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E7" w:rsidRDefault="00602AA4">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黄山市</w:t>
      </w:r>
      <w:r>
        <w:rPr>
          <w:rFonts w:ascii="方正小标宋简体" w:eastAsia="方正小标宋简体" w:hAnsi="方正小标宋简体" w:cs="方正小标宋简体" w:hint="eastAsia"/>
          <w:sz w:val="32"/>
          <w:szCs w:val="32"/>
        </w:rPr>
        <w:t>地方标准编制说明</w:t>
      </w:r>
    </w:p>
    <w:tbl>
      <w:tblPr>
        <w:tblW w:w="8606"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007"/>
        <w:gridCol w:w="2811"/>
        <w:gridCol w:w="1257"/>
        <w:gridCol w:w="1269"/>
        <w:gridCol w:w="1553"/>
      </w:tblGrid>
      <w:tr w:rsidR="008D7AE7">
        <w:trPr>
          <w:trHeight w:val="520"/>
        </w:trPr>
        <w:tc>
          <w:tcPr>
            <w:tcW w:w="1716" w:type="dxa"/>
            <w:gridSpan w:val="2"/>
            <w:vAlign w:val="center"/>
          </w:tcPr>
          <w:p w:rsidR="008D7AE7" w:rsidRDefault="00602AA4">
            <w:pPr>
              <w:jc w:val="center"/>
            </w:pPr>
            <w:r>
              <w:rPr>
                <w:rFonts w:hint="eastAsia"/>
              </w:rPr>
              <w:t>标准名称</w:t>
            </w:r>
          </w:p>
        </w:tc>
        <w:tc>
          <w:tcPr>
            <w:tcW w:w="6890" w:type="dxa"/>
            <w:gridSpan w:val="4"/>
            <w:vAlign w:val="center"/>
          </w:tcPr>
          <w:p w:rsidR="008D7AE7" w:rsidRDefault="00602AA4">
            <w:pPr>
              <w:ind w:firstLineChars="200" w:firstLine="420"/>
            </w:pPr>
            <w:r>
              <w:rPr>
                <w:rFonts w:hint="eastAsia"/>
              </w:rPr>
              <w:t>旅游风景</w:t>
            </w:r>
            <w:proofErr w:type="gramStart"/>
            <w:r>
              <w:rPr>
                <w:rFonts w:hint="eastAsia"/>
              </w:rPr>
              <w:t>道建设</w:t>
            </w:r>
            <w:proofErr w:type="gramEnd"/>
            <w:r>
              <w:rPr>
                <w:rFonts w:hint="eastAsia"/>
              </w:rPr>
              <w:t>指南</w:t>
            </w:r>
          </w:p>
        </w:tc>
      </w:tr>
      <w:tr w:rsidR="008D7AE7">
        <w:tc>
          <w:tcPr>
            <w:tcW w:w="1716" w:type="dxa"/>
            <w:gridSpan w:val="2"/>
            <w:vAlign w:val="center"/>
          </w:tcPr>
          <w:p w:rsidR="008D7AE7" w:rsidRDefault="00602AA4">
            <w:pPr>
              <w:ind w:firstLineChars="150" w:firstLine="315"/>
              <w:jc w:val="center"/>
              <w:rPr>
                <w:color w:val="000000"/>
              </w:rPr>
            </w:pPr>
            <w:r>
              <w:rPr>
                <w:rFonts w:hint="eastAsia"/>
                <w:color w:val="000000"/>
              </w:rPr>
              <w:t>任务来源</w:t>
            </w:r>
          </w:p>
          <w:p w:rsidR="008D7AE7" w:rsidRDefault="00602AA4">
            <w:pPr>
              <w:jc w:val="center"/>
              <w:rPr>
                <w:color w:val="000000"/>
              </w:rPr>
            </w:pPr>
            <w:r>
              <w:rPr>
                <w:rFonts w:hint="eastAsia"/>
                <w:color w:val="000000"/>
              </w:rPr>
              <w:t>（项目计划号）</w:t>
            </w:r>
          </w:p>
        </w:tc>
        <w:tc>
          <w:tcPr>
            <w:tcW w:w="6890" w:type="dxa"/>
            <w:gridSpan w:val="4"/>
            <w:vAlign w:val="center"/>
          </w:tcPr>
          <w:p w:rsidR="008D7AE7" w:rsidRDefault="00602AA4">
            <w:pPr>
              <w:ind w:firstLineChars="200" w:firstLine="420"/>
            </w:pPr>
            <w:proofErr w:type="gramStart"/>
            <w:r>
              <w:rPr>
                <w:rFonts w:hint="eastAsia"/>
              </w:rPr>
              <w:t>黄市监办</w:t>
            </w:r>
            <w:proofErr w:type="gramEnd"/>
            <w:r>
              <w:rPr>
                <w:rFonts w:hint="eastAsia"/>
              </w:rPr>
              <w:t>函〔</w:t>
            </w:r>
            <w:r>
              <w:rPr>
                <w:rFonts w:hint="eastAsia"/>
              </w:rPr>
              <w:t>2023</w:t>
            </w:r>
            <w:r>
              <w:rPr>
                <w:rFonts w:hint="eastAsia"/>
              </w:rPr>
              <w:t>〕</w:t>
            </w:r>
            <w:r>
              <w:rPr>
                <w:rFonts w:hint="eastAsia"/>
              </w:rPr>
              <w:t>277</w:t>
            </w:r>
            <w:r>
              <w:rPr>
                <w:rFonts w:hint="eastAsia"/>
              </w:rPr>
              <w:t>号</w:t>
            </w:r>
          </w:p>
          <w:p w:rsidR="008D7AE7" w:rsidRDefault="00602AA4">
            <w:pPr>
              <w:ind w:firstLineChars="200" w:firstLine="420"/>
              <w:rPr>
                <w:highlight w:val="yellow"/>
              </w:rPr>
            </w:pPr>
            <w:r>
              <w:rPr>
                <w:rFonts w:hint="eastAsia"/>
              </w:rPr>
              <w:t>关于下达</w:t>
            </w:r>
            <w:r>
              <w:rPr>
                <w:rFonts w:hint="eastAsia"/>
              </w:rPr>
              <w:t>2023</w:t>
            </w:r>
            <w:r>
              <w:rPr>
                <w:rFonts w:hint="eastAsia"/>
              </w:rPr>
              <w:t>年度黄山市地方标准制修订计划的通知</w:t>
            </w:r>
          </w:p>
        </w:tc>
      </w:tr>
      <w:tr w:rsidR="008D7AE7">
        <w:tc>
          <w:tcPr>
            <w:tcW w:w="1716" w:type="dxa"/>
            <w:gridSpan w:val="2"/>
            <w:vAlign w:val="center"/>
          </w:tcPr>
          <w:p w:rsidR="008D7AE7" w:rsidRDefault="00602AA4">
            <w:pPr>
              <w:jc w:val="center"/>
              <w:rPr>
                <w:color w:val="000000"/>
              </w:rPr>
            </w:pPr>
            <w:r>
              <w:rPr>
                <w:rFonts w:hint="eastAsia"/>
                <w:color w:val="000000"/>
              </w:rPr>
              <w:t>第一起草单位</w:t>
            </w:r>
          </w:p>
          <w:p w:rsidR="008D7AE7" w:rsidRDefault="00602AA4">
            <w:pPr>
              <w:jc w:val="center"/>
              <w:rPr>
                <w:color w:val="000000"/>
              </w:rPr>
            </w:pPr>
            <w:r>
              <w:rPr>
                <w:rFonts w:hint="eastAsia"/>
                <w:color w:val="000000"/>
              </w:rPr>
              <w:t>（盖章）</w:t>
            </w:r>
          </w:p>
        </w:tc>
        <w:tc>
          <w:tcPr>
            <w:tcW w:w="6890" w:type="dxa"/>
            <w:gridSpan w:val="4"/>
            <w:vAlign w:val="center"/>
          </w:tcPr>
          <w:p w:rsidR="008D7AE7" w:rsidRDefault="001A53FF">
            <w:pPr>
              <w:ind w:firstLineChars="200" w:firstLine="420"/>
            </w:pPr>
            <w:r>
              <w:rPr>
                <w:rFonts w:ascii="Times New Roman" w:hAnsi="Times New Roman" w:hint="eastAsia"/>
              </w:rPr>
              <w:t>黄山市</w:t>
            </w:r>
            <w:r>
              <w:rPr>
                <w:rFonts w:ascii="Times New Roman" w:hAnsi="Times New Roman"/>
              </w:rPr>
              <w:t>交通运输局</w:t>
            </w:r>
          </w:p>
        </w:tc>
      </w:tr>
      <w:tr w:rsidR="008D7AE7">
        <w:trPr>
          <w:trHeight w:val="370"/>
        </w:trPr>
        <w:tc>
          <w:tcPr>
            <w:tcW w:w="1716" w:type="dxa"/>
            <w:gridSpan w:val="2"/>
            <w:vAlign w:val="center"/>
          </w:tcPr>
          <w:p w:rsidR="008D7AE7" w:rsidRDefault="00602AA4">
            <w:pPr>
              <w:jc w:val="center"/>
              <w:rPr>
                <w:color w:val="000000"/>
                <w:highlight w:val="yellow"/>
              </w:rPr>
            </w:pPr>
            <w:r>
              <w:rPr>
                <w:rFonts w:hint="eastAsia"/>
                <w:color w:val="000000"/>
              </w:rPr>
              <w:t>单位地址</w:t>
            </w:r>
          </w:p>
        </w:tc>
        <w:tc>
          <w:tcPr>
            <w:tcW w:w="6890" w:type="dxa"/>
            <w:gridSpan w:val="4"/>
          </w:tcPr>
          <w:p w:rsidR="008D7AE7" w:rsidRDefault="00602AA4">
            <w:pPr>
              <w:ind w:firstLineChars="200" w:firstLine="420"/>
            </w:pPr>
            <w:r>
              <w:t>黄山市屯溪</w:t>
            </w:r>
            <w:proofErr w:type="gramStart"/>
            <w:r>
              <w:t>区</w:t>
            </w:r>
            <w:bookmarkStart w:id="0" w:name="_GoBack"/>
            <w:bookmarkEnd w:id="0"/>
            <w:r w:rsidR="00677598">
              <w:rPr>
                <w:rFonts w:hint="eastAsia"/>
              </w:rPr>
              <w:t>新潭镇</w:t>
            </w:r>
            <w:proofErr w:type="gramEnd"/>
            <w:r w:rsidR="00677598">
              <w:rPr>
                <w:rFonts w:hint="eastAsia"/>
              </w:rPr>
              <w:t>齐云大道</w:t>
            </w:r>
            <w:r w:rsidR="00677598">
              <w:rPr>
                <w:rFonts w:hint="eastAsia"/>
              </w:rPr>
              <w:t>27</w:t>
            </w:r>
            <w:r w:rsidR="00677598">
              <w:rPr>
                <w:rFonts w:hint="eastAsia"/>
              </w:rPr>
              <w:t>号</w:t>
            </w:r>
          </w:p>
        </w:tc>
      </w:tr>
      <w:tr w:rsidR="008D7AE7">
        <w:trPr>
          <w:trHeight w:val="414"/>
        </w:trPr>
        <w:tc>
          <w:tcPr>
            <w:tcW w:w="1716" w:type="dxa"/>
            <w:gridSpan w:val="2"/>
            <w:vAlign w:val="center"/>
          </w:tcPr>
          <w:p w:rsidR="008D7AE7" w:rsidRDefault="00602AA4">
            <w:pPr>
              <w:jc w:val="center"/>
            </w:pPr>
            <w:r>
              <w:rPr>
                <w:rFonts w:hint="eastAsia"/>
              </w:rPr>
              <w:t>参与起草单位</w:t>
            </w:r>
          </w:p>
        </w:tc>
        <w:tc>
          <w:tcPr>
            <w:tcW w:w="6890" w:type="dxa"/>
            <w:gridSpan w:val="4"/>
          </w:tcPr>
          <w:p w:rsidR="008D7AE7" w:rsidRDefault="00602AA4">
            <w:pPr>
              <w:pStyle w:val="aa"/>
              <w:ind w:firstLine="420"/>
            </w:pPr>
            <w:r>
              <w:rPr>
                <w:rFonts w:ascii="Times New Roman"/>
              </w:rPr>
              <w:t>黄山市交通运输局</w:t>
            </w:r>
            <w:r>
              <w:rPr>
                <w:rFonts w:ascii="Times New Roman" w:hint="eastAsia"/>
              </w:rPr>
              <w:t>、黄山市公路管理服务中心、黄山交投产业发展集团有限公司、中国计量大学黄山高质量发展研究院</w:t>
            </w:r>
          </w:p>
        </w:tc>
      </w:tr>
      <w:tr w:rsidR="008D7AE7">
        <w:trPr>
          <w:trHeight w:val="682"/>
        </w:trPr>
        <w:tc>
          <w:tcPr>
            <w:tcW w:w="8606" w:type="dxa"/>
            <w:gridSpan w:val="6"/>
            <w:vAlign w:val="center"/>
          </w:tcPr>
          <w:p w:rsidR="008D7AE7" w:rsidRDefault="00602AA4">
            <w:pPr>
              <w:jc w:val="center"/>
            </w:pPr>
            <w:r>
              <w:rPr>
                <w:rFonts w:hint="eastAsia"/>
              </w:rPr>
              <w:t>（全部起草人，应于标准文本前言中起草人排序一致）</w:t>
            </w:r>
          </w:p>
        </w:tc>
      </w:tr>
      <w:tr w:rsidR="008D7AE7">
        <w:trPr>
          <w:trHeight w:val="424"/>
        </w:trPr>
        <w:tc>
          <w:tcPr>
            <w:tcW w:w="709" w:type="dxa"/>
            <w:vAlign w:val="center"/>
          </w:tcPr>
          <w:p w:rsidR="008D7AE7" w:rsidRDefault="00602AA4">
            <w:pPr>
              <w:jc w:val="center"/>
              <w:rPr>
                <w:b/>
                <w:bCs/>
                <w:color w:val="000000"/>
              </w:rPr>
            </w:pPr>
            <w:r>
              <w:rPr>
                <w:rFonts w:hint="eastAsia"/>
                <w:b/>
                <w:bCs/>
                <w:color w:val="000000"/>
              </w:rPr>
              <w:t>序号</w:t>
            </w:r>
          </w:p>
        </w:tc>
        <w:tc>
          <w:tcPr>
            <w:tcW w:w="1007" w:type="dxa"/>
            <w:vAlign w:val="center"/>
          </w:tcPr>
          <w:p w:rsidR="008D7AE7" w:rsidRDefault="00602AA4">
            <w:pPr>
              <w:jc w:val="center"/>
              <w:rPr>
                <w:b/>
                <w:bCs/>
                <w:color w:val="000000"/>
              </w:rPr>
            </w:pPr>
            <w:r>
              <w:rPr>
                <w:rFonts w:hint="eastAsia"/>
                <w:b/>
                <w:bCs/>
                <w:color w:val="000000"/>
              </w:rPr>
              <w:t>姓名</w:t>
            </w:r>
          </w:p>
        </w:tc>
        <w:tc>
          <w:tcPr>
            <w:tcW w:w="2811" w:type="dxa"/>
            <w:vAlign w:val="center"/>
          </w:tcPr>
          <w:p w:rsidR="008D7AE7" w:rsidRDefault="00602AA4">
            <w:pPr>
              <w:jc w:val="center"/>
              <w:rPr>
                <w:b/>
                <w:bCs/>
                <w:color w:val="000000"/>
              </w:rPr>
            </w:pPr>
            <w:r>
              <w:rPr>
                <w:rFonts w:hint="eastAsia"/>
                <w:b/>
                <w:bCs/>
                <w:color w:val="000000"/>
              </w:rPr>
              <w:t>单位</w:t>
            </w:r>
          </w:p>
        </w:tc>
        <w:tc>
          <w:tcPr>
            <w:tcW w:w="1257" w:type="dxa"/>
            <w:vAlign w:val="center"/>
          </w:tcPr>
          <w:p w:rsidR="008D7AE7" w:rsidRDefault="00602AA4">
            <w:pPr>
              <w:jc w:val="center"/>
              <w:rPr>
                <w:b/>
                <w:bCs/>
                <w:color w:val="000000"/>
              </w:rPr>
            </w:pPr>
            <w:r>
              <w:rPr>
                <w:rFonts w:hint="eastAsia"/>
                <w:b/>
                <w:bCs/>
                <w:color w:val="000000"/>
              </w:rPr>
              <w:t>职务</w:t>
            </w:r>
          </w:p>
        </w:tc>
        <w:tc>
          <w:tcPr>
            <w:tcW w:w="1269" w:type="dxa"/>
            <w:vAlign w:val="center"/>
          </w:tcPr>
          <w:p w:rsidR="008D7AE7" w:rsidRDefault="00602AA4">
            <w:pPr>
              <w:jc w:val="center"/>
              <w:rPr>
                <w:b/>
                <w:bCs/>
                <w:color w:val="000000"/>
              </w:rPr>
            </w:pPr>
            <w:r>
              <w:rPr>
                <w:rFonts w:hint="eastAsia"/>
                <w:b/>
                <w:bCs/>
                <w:color w:val="000000"/>
              </w:rPr>
              <w:t>职称</w:t>
            </w:r>
          </w:p>
        </w:tc>
        <w:tc>
          <w:tcPr>
            <w:tcW w:w="1553" w:type="dxa"/>
            <w:vAlign w:val="center"/>
          </w:tcPr>
          <w:p w:rsidR="008D7AE7" w:rsidRDefault="00602AA4">
            <w:pPr>
              <w:jc w:val="center"/>
              <w:rPr>
                <w:b/>
                <w:bCs/>
                <w:color w:val="000000"/>
              </w:rPr>
            </w:pPr>
            <w:r>
              <w:rPr>
                <w:rFonts w:hint="eastAsia"/>
                <w:b/>
                <w:bCs/>
                <w:color w:val="000000"/>
              </w:rPr>
              <w:t>电话</w:t>
            </w:r>
          </w:p>
        </w:tc>
      </w:tr>
      <w:tr w:rsidR="008D7AE7">
        <w:trPr>
          <w:trHeight w:val="411"/>
        </w:trPr>
        <w:tc>
          <w:tcPr>
            <w:tcW w:w="709" w:type="dxa"/>
            <w:vAlign w:val="center"/>
          </w:tcPr>
          <w:p w:rsidR="008D7AE7" w:rsidRDefault="00602AA4">
            <w:pPr>
              <w:jc w:val="left"/>
            </w:pPr>
            <w:r>
              <w:rPr>
                <w:rFonts w:hint="eastAsia"/>
              </w:rPr>
              <w:t>1</w:t>
            </w:r>
          </w:p>
        </w:tc>
        <w:tc>
          <w:tcPr>
            <w:tcW w:w="1007" w:type="dxa"/>
            <w:vAlign w:val="center"/>
          </w:tcPr>
          <w:p w:rsidR="008D7AE7" w:rsidRDefault="008D7AE7">
            <w:pPr>
              <w:jc w:val="left"/>
              <w:rPr>
                <w:highlight w:val="yellow"/>
              </w:rPr>
            </w:pPr>
          </w:p>
        </w:tc>
        <w:tc>
          <w:tcPr>
            <w:tcW w:w="2811" w:type="dxa"/>
            <w:vAlign w:val="center"/>
          </w:tcPr>
          <w:p w:rsidR="008D7AE7" w:rsidRDefault="008D7AE7">
            <w:pPr>
              <w:pStyle w:val="ab"/>
              <w:ind w:firstLineChars="0" w:firstLine="0"/>
              <w:jc w:val="left"/>
              <w:rPr>
                <w:rFonts w:ascii="Calibri" w:hAnsi="Calibri"/>
                <w:kern w:val="2"/>
                <w:szCs w:val="24"/>
                <w:highlight w:val="yellow"/>
              </w:rPr>
            </w:pPr>
          </w:p>
        </w:tc>
        <w:tc>
          <w:tcPr>
            <w:tcW w:w="1257" w:type="dxa"/>
            <w:vAlign w:val="center"/>
          </w:tcPr>
          <w:p w:rsidR="008D7AE7" w:rsidRDefault="008D7AE7"/>
        </w:tc>
        <w:tc>
          <w:tcPr>
            <w:tcW w:w="1269" w:type="dxa"/>
            <w:vAlign w:val="center"/>
          </w:tcPr>
          <w:p w:rsidR="008D7AE7" w:rsidRDefault="008D7AE7"/>
        </w:tc>
        <w:tc>
          <w:tcPr>
            <w:tcW w:w="1553" w:type="dxa"/>
            <w:vAlign w:val="center"/>
          </w:tcPr>
          <w:p w:rsidR="008D7AE7" w:rsidRDefault="008D7AE7">
            <w:pPr>
              <w:jc w:val="left"/>
            </w:pPr>
          </w:p>
        </w:tc>
      </w:tr>
      <w:tr w:rsidR="008D7AE7">
        <w:trPr>
          <w:trHeight w:val="384"/>
        </w:trPr>
        <w:tc>
          <w:tcPr>
            <w:tcW w:w="709" w:type="dxa"/>
            <w:vAlign w:val="center"/>
          </w:tcPr>
          <w:p w:rsidR="008D7AE7" w:rsidRDefault="00602AA4">
            <w:pPr>
              <w:jc w:val="left"/>
            </w:pPr>
            <w:r>
              <w:rPr>
                <w:rFonts w:hint="eastAsia"/>
              </w:rPr>
              <w:t>2</w:t>
            </w:r>
          </w:p>
        </w:tc>
        <w:tc>
          <w:tcPr>
            <w:tcW w:w="1007" w:type="dxa"/>
            <w:vAlign w:val="center"/>
          </w:tcPr>
          <w:p w:rsidR="008D7AE7" w:rsidRDefault="008D7AE7">
            <w:pPr>
              <w:jc w:val="left"/>
            </w:pPr>
          </w:p>
        </w:tc>
        <w:tc>
          <w:tcPr>
            <w:tcW w:w="2811" w:type="dxa"/>
            <w:vAlign w:val="center"/>
          </w:tcPr>
          <w:p w:rsidR="008D7AE7" w:rsidRDefault="008D7AE7">
            <w:pPr>
              <w:pStyle w:val="ab"/>
              <w:ind w:firstLineChars="0" w:firstLine="0"/>
              <w:jc w:val="left"/>
            </w:pPr>
          </w:p>
        </w:tc>
        <w:tc>
          <w:tcPr>
            <w:tcW w:w="1257" w:type="dxa"/>
            <w:vAlign w:val="center"/>
          </w:tcPr>
          <w:p w:rsidR="008D7AE7" w:rsidRDefault="008D7AE7"/>
        </w:tc>
        <w:tc>
          <w:tcPr>
            <w:tcW w:w="1269" w:type="dxa"/>
            <w:vAlign w:val="center"/>
          </w:tcPr>
          <w:p w:rsidR="008D7AE7" w:rsidRDefault="008D7AE7"/>
        </w:tc>
        <w:tc>
          <w:tcPr>
            <w:tcW w:w="1553" w:type="dxa"/>
            <w:vAlign w:val="center"/>
          </w:tcPr>
          <w:p w:rsidR="008D7AE7" w:rsidRDefault="008D7AE7">
            <w:pPr>
              <w:jc w:val="left"/>
            </w:pPr>
          </w:p>
        </w:tc>
      </w:tr>
      <w:tr w:rsidR="008D7AE7">
        <w:trPr>
          <w:trHeight w:val="384"/>
        </w:trPr>
        <w:tc>
          <w:tcPr>
            <w:tcW w:w="709" w:type="dxa"/>
            <w:vAlign w:val="center"/>
          </w:tcPr>
          <w:p w:rsidR="008D7AE7" w:rsidRDefault="00602AA4">
            <w:pPr>
              <w:jc w:val="left"/>
            </w:pPr>
            <w:r>
              <w:rPr>
                <w:rFonts w:hint="eastAsia"/>
              </w:rPr>
              <w:t>3</w:t>
            </w:r>
          </w:p>
        </w:tc>
        <w:tc>
          <w:tcPr>
            <w:tcW w:w="1007" w:type="dxa"/>
            <w:vAlign w:val="center"/>
          </w:tcPr>
          <w:p w:rsidR="008D7AE7" w:rsidRDefault="008D7AE7">
            <w:pPr>
              <w:jc w:val="left"/>
            </w:pPr>
          </w:p>
        </w:tc>
        <w:tc>
          <w:tcPr>
            <w:tcW w:w="2811" w:type="dxa"/>
            <w:vAlign w:val="center"/>
          </w:tcPr>
          <w:p w:rsidR="008D7AE7" w:rsidRDefault="008D7AE7">
            <w:pPr>
              <w:jc w:val="left"/>
            </w:pPr>
          </w:p>
        </w:tc>
        <w:tc>
          <w:tcPr>
            <w:tcW w:w="1257" w:type="dxa"/>
            <w:vAlign w:val="center"/>
          </w:tcPr>
          <w:p w:rsidR="008D7AE7" w:rsidRDefault="008D7AE7"/>
        </w:tc>
        <w:tc>
          <w:tcPr>
            <w:tcW w:w="1269" w:type="dxa"/>
            <w:vAlign w:val="center"/>
          </w:tcPr>
          <w:p w:rsidR="008D7AE7" w:rsidRDefault="008D7AE7"/>
        </w:tc>
        <w:tc>
          <w:tcPr>
            <w:tcW w:w="1553" w:type="dxa"/>
            <w:vAlign w:val="center"/>
          </w:tcPr>
          <w:p w:rsidR="008D7AE7" w:rsidRDefault="008D7AE7">
            <w:pPr>
              <w:jc w:val="left"/>
            </w:pPr>
          </w:p>
        </w:tc>
      </w:tr>
      <w:tr w:rsidR="008D7AE7">
        <w:trPr>
          <w:trHeight w:val="384"/>
        </w:trPr>
        <w:tc>
          <w:tcPr>
            <w:tcW w:w="709" w:type="dxa"/>
            <w:vAlign w:val="center"/>
          </w:tcPr>
          <w:p w:rsidR="008D7AE7" w:rsidRDefault="00602AA4">
            <w:pPr>
              <w:jc w:val="left"/>
            </w:pPr>
            <w:r>
              <w:rPr>
                <w:rFonts w:hint="eastAsia"/>
              </w:rPr>
              <w:t>4</w:t>
            </w:r>
          </w:p>
        </w:tc>
        <w:tc>
          <w:tcPr>
            <w:tcW w:w="1007" w:type="dxa"/>
            <w:vAlign w:val="center"/>
          </w:tcPr>
          <w:p w:rsidR="008D7AE7" w:rsidRDefault="008D7AE7">
            <w:pPr>
              <w:jc w:val="left"/>
            </w:pPr>
          </w:p>
        </w:tc>
        <w:tc>
          <w:tcPr>
            <w:tcW w:w="2811" w:type="dxa"/>
            <w:vAlign w:val="center"/>
          </w:tcPr>
          <w:p w:rsidR="008D7AE7" w:rsidRDefault="008D7AE7">
            <w:pPr>
              <w:jc w:val="left"/>
            </w:pPr>
          </w:p>
        </w:tc>
        <w:tc>
          <w:tcPr>
            <w:tcW w:w="1257" w:type="dxa"/>
            <w:vAlign w:val="center"/>
          </w:tcPr>
          <w:p w:rsidR="008D7AE7" w:rsidRDefault="008D7AE7"/>
        </w:tc>
        <w:tc>
          <w:tcPr>
            <w:tcW w:w="1269" w:type="dxa"/>
            <w:vAlign w:val="center"/>
          </w:tcPr>
          <w:p w:rsidR="008D7AE7" w:rsidRDefault="008D7AE7"/>
        </w:tc>
        <w:tc>
          <w:tcPr>
            <w:tcW w:w="1553" w:type="dxa"/>
            <w:vAlign w:val="center"/>
          </w:tcPr>
          <w:p w:rsidR="008D7AE7" w:rsidRDefault="008D7AE7">
            <w:pPr>
              <w:jc w:val="left"/>
            </w:pPr>
          </w:p>
        </w:tc>
      </w:tr>
      <w:tr w:rsidR="008D7AE7">
        <w:trPr>
          <w:trHeight w:val="527"/>
        </w:trPr>
        <w:tc>
          <w:tcPr>
            <w:tcW w:w="8606" w:type="dxa"/>
            <w:gridSpan w:val="6"/>
            <w:vAlign w:val="center"/>
          </w:tcPr>
          <w:p w:rsidR="008D7AE7" w:rsidRDefault="00602AA4">
            <w:pPr>
              <w:jc w:val="center"/>
            </w:pPr>
            <w:r>
              <w:rPr>
                <w:rFonts w:hint="eastAsia"/>
                <w:b/>
                <w:bCs/>
              </w:rPr>
              <w:t>编制情况</w:t>
            </w:r>
          </w:p>
        </w:tc>
      </w:tr>
      <w:tr w:rsidR="008D7AE7">
        <w:trPr>
          <w:trHeight w:val="411"/>
        </w:trPr>
        <w:tc>
          <w:tcPr>
            <w:tcW w:w="8606" w:type="dxa"/>
            <w:gridSpan w:val="6"/>
            <w:vAlign w:val="center"/>
          </w:tcPr>
          <w:p w:rsidR="008D7AE7" w:rsidRDefault="00602AA4">
            <w:r>
              <w:rPr>
                <w:rFonts w:hint="eastAsia"/>
              </w:rPr>
              <w:t>1</w:t>
            </w:r>
            <w:r>
              <w:rPr>
                <w:rFonts w:hint="eastAsia"/>
              </w:rPr>
              <w:t>、编制情况简介</w:t>
            </w:r>
          </w:p>
        </w:tc>
      </w:tr>
      <w:tr w:rsidR="008D7AE7">
        <w:trPr>
          <w:trHeight w:val="2040"/>
        </w:trPr>
        <w:tc>
          <w:tcPr>
            <w:tcW w:w="8606" w:type="dxa"/>
            <w:gridSpan w:val="6"/>
          </w:tcPr>
          <w:p w:rsidR="008D7AE7" w:rsidRDefault="00602AA4">
            <w:pPr>
              <w:widowControl/>
              <w:ind w:firstLineChars="200" w:firstLine="420"/>
              <w:jc w:val="left"/>
            </w:pPr>
            <w:r>
              <w:rPr>
                <w:rFonts w:ascii="Arial" w:eastAsiaTheme="minorEastAsia" w:hAnsi="Arial" w:cs="Arial" w:hint="eastAsia"/>
                <w:color w:val="000000"/>
              </w:rPr>
              <w:t xml:space="preserve"> </w:t>
            </w:r>
            <w:r>
              <w:t>（</w:t>
            </w:r>
            <w:r>
              <w:t>1</w:t>
            </w:r>
            <w:r>
              <w:t>）成立起草小组</w:t>
            </w:r>
          </w:p>
          <w:p w:rsidR="008D7AE7" w:rsidRDefault="00602AA4">
            <w:pPr>
              <w:spacing w:line="360" w:lineRule="auto"/>
              <w:ind w:firstLineChars="200" w:firstLine="420"/>
            </w:pPr>
            <w:r>
              <w:rPr>
                <w:rFonts w:hint="eastAsia"/>
              </w:rPr>
              <w:t>2023</w:t>
            </w:r>
            <w:r>
              <w:rPr>
                <w:rFonts w:hint="eastAsia"/>
              </w:rPr>
              <w:t>年</w:t>
            </w:r>
            <w:r>
              <w:rPr>
                <w:rFonts w:hint="eastAsia"/>
              </w:rPr>
              <w:t>5</w:t>
            </w:r>
            <w:r>
              <w:rPr>
                <w:rFonts w:hint="eastAsia"/>
              </w:rPr>
              <w:t>月，根据黄山市市场监督管理局《关于下达</w:t>
            </w:r>
            <w:r>
              <w:rPr>
                <w:rFonts w:hint="eastAsia"/>
              </w:rPr>
              <w:t>2023</w:t>
            </w:r>
            <w:r>
              <w:rPr>
                <w:rFonts w:hint="eastAsia"/>
              </w:rPr>
              <w:t>年度黄山市地方标准制修订计划的通知》，</w:t>
            </w:r>
            <w:r>
              <w:t>《</w:t>
            </w:r>
            <w:r>
              <w:rPr>
                <w:rFonts w:hint="eastAsia"/>
              </w:rPr>
              <w:t>旅游风景道建设指南</w:t>
            </w:r>
            <w:r>
              <w:t>》</w:t>
            </w:r>
            <w:r>
              <w:rPr>
                <w:rFonts w:hint="eastAsia"/>
              </w:rPr>
              <w:t>地方</w:t>
            </w:r>
            <w:proofErr w:type="gramStart"/>
            <w:r>
              <w:rPr>
                <w:rFonts w:hint="eastAsia"/>
              </w:rPr>
              <w:t>标准获</w:t>
            </w:r>
            <w:proofErr w:type="gramEnd"/>
            <w:r>
              <w:rPr>
                <w:rFonts w:hint="eastAsia"/>
              </w:rPr>
              <w:t>批立项</w:t>
            </w:r>
            <w:r>
              <w:t>。为保证标准</w:t>
            </w:r>
            <w:r>
              <w:t>编制工作的顺利进行，</w:t>
            </w:r>
            <w:r>
              <w:rPr>
                <w:rFonts w:hint="eastAsia"/>
              </w:rPr>
              <w:t>黄山市交通运输局、黄山市公路管理服务中心、黄山交投产业发展集团有限公司、中国计量大学黄山高质量发展研究院等单位组成</w:t>
            </w:r>
            <w:r>
              <w:t>标准编</w:t>
            </w:r>
            <w:r>
              <w:rPr>
                <w:rFonts w:hint="eastAsia"/>
              </w:rPr>
              <w:t>制起草小组。</w:t>
            </w:r>
          </w:p>
          <w:p w:rsidR="008D7AE7" w:rsidRDefault="00602AA4">
            <w:pPr>
              <w:spacing w:line="360" w:lineRule="auto"/>
              <w:ind w:firstLineChars="200" w:firstLine="420"/>
            </w:pPr>
            <w:r>
              <w:t>（</w:t>
            </w:r>
            <w:r>
              <w:t>2</w:t>
            </w:r>
            <w:r>
              <w:t>）标准起草过程</w:t>
            </w:r>
          </w:p>
          <w:p w:rsidR="008D7AE7" w:rsidRDefault="00602AA4">
            <w:pPr>
              <w:spacing w:line="360" w:lineRule="auto"/>
              <w:ind w:firstLineChars="200" w:firstLine="420"/>
            </w:pPr>
            <w:r>
              <w:rPr>
                <w:rFonts w:hint="eastAsia"/>
              </w:rPr>
              <w:t>起草小组成立后，</w:t>
            </w:r>
            <w:r>
              <w:t>召开了起</w:t>
            </w:r>
            <w:r>
              <w:t>草小组工作组会议，会上介绍了任务来源，讨论了标准制定的总体思路，确定了标准起草的目的、意义及基本框架；起草组研讨与交流了</w:t>
            </w:r>
            <w:r>
              <w:rPr>
                <w:rFonts w:hint="eastAsia"/>
              </w:rPr>
              <w:t>旅游风景</w:t>
            </w:r>
            <w:proofErr w:type="gramStart"/>
            <w:r>
              <w:rPr>
                <w:rFonts w:hint="eastAsia"/>
              </w:rPr>
              <w:t>道建设</w:t>
            </w:r>
            <w:proofErr w:type="gramEnd"/>
            <w:r>
              <w:rPr>
                <w:rFonts w:hint="eastAsia"/>
              </w:rPr>
              <w:t>指南标准的具体要求和建设目标，</w:t>
            </w:r>
            <w:r>
              <w:t>前往了多</w:t>
            </w:r>
            <w:r>
              <w:rPr>
                <w:rFonts w:hint="eastAsia"/>
              </w:rPr>
              <w:t>处旅游风景道进行</w:t>
            </w:r>
            <w:r>
              <w:t>调研，开展了几轮实地调查，并收集查阅相关资料和参考文献，形成工作组讨论稿。</w:t>
            </w:r>
          </w:p>
          <w:p w:rsidR="008D7AE7" w:rsidRDefault="00602AA4">
            <w:pPr>
              <w:spacing w:line="360" w:lineRule="auto"/>
              <w:ind w:firstLineChars="200" w:firstLine="420"/>
            </w:pPr>
            <w:r>
              <w:t>（</w:t>
            </w:r>
            <w:r>
              <w:t>3</w:t>
            </w:r>
            <w:r>
              <w:t>）形成征求意见稿</w:t>
            </w:r>
          </w:p>
          <w:p w:rsidR="008D7AE7" w:rsidRDefault="00602AA4">
            <w:pPr>
              <w:spacing w:line="360" w:lineRule="auto"/>
              <w:ind w:firstLineChars="200" w:firstLine="420"/>
            </w:pPr>
            <w:r>
              <w:t>标准起草小组</w:t>
            </w:r>
            <w:r>
              <w:rPr>
                <w:rFonts w:hint="eastAsia"/>
              </w:rPr>
              <w:t>通过线上形式</w:t>
            </w:r>
            <w:r>
              <w:t>组织召开《</w:t>
            </w:r>
            <w:r>
              <w:rPr>
                <w:rFonts w:hint="eastAsia"/>
              </w:rPr>
              <w:t>旅游风景道建设指南</w:t>
            </w:r>
            <w:r>
              <w:t>》内部研讨会，就标准的框架、内容等方面</w:t>
            </w:r>
            <w:r>
              <w:rPr>
                <w:rFonts w:hint="eastAsia"/>
              </w:rPr>
              <w:t>进一</w:t>
            </w:r>
            <w:r>
              <w:rPr>
                <w:rFonts w:hint="eastAsia"/>
              </w:rPr>
              <w:t>步</w:t>
            </w:r>
            <w:r>
              <w:rPr>
                <w:rFonts w:hint="eastAsia"/>
              </w:rPr>
              <w:t>讨论与征求意见，对标准</w:t>
            </w:r>
            <w:r>
              <w:rPr>
                <w:rFonts w:hint="eastAsia"/>
              </w:rPr>
              <w:t>做</w:t>
            </w:r>
            <w:r>
              <w:rPr>
                <w:rFonts w:hint="eastAsia"/>
              </w:rPr>
              <w:t>进一步修改完善，形成标准征求意见稿。</w:t>
            </w:r>
          </w:p>
        </w:tc>
      </w:tr>
      <w:tr w:rsidR="008D7AE7">
        <w:trPr>
          <w:trHeight w:val="374"/>
        </w:trPr>
        <w:tc>
          <w:tcPr>
            <w:tcW w:w="8606" w:type="dxa"/>
            <w:gridSpan w:val="6"/>
            <w:vAlign w:val="center"/>
          </w:tcPr>
          <w:p w:rsidR="008D7AE7" w:rsidRDefault="00602AA4">
            <w:r>
              <w:rPr>
                <w:rFonts w:hint="eastAsia"/>
              </w:rPr>
              <w:t>2</w:t>
            </w:r>
            <w:r>
              <w:rPr>
                <w:rFonts w:hint="eastAsia"/>
              </w:rPr>
              <w:t>、制定标准的必要性和意义</w:t>
            </w:r>
          </w:p>
        </w:tc>
      </w:tr>
      <w:tr w:rsidR="008D7AE7">
        <w:tc>
          <w:tcPr>
            <w:tcW w:w="8606" w:type="dxa"/>
            <w:gridSpan w:val="6"/>
          </w:tcPr>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必要性：</w:t>
            </w:r>
          </w:p>
          <w:p w:rsidR="008D7AE7" w:rsidRDefault="00602AA4">
            <w:pPr>
              <w:spacing w:line="360" w:lineRule="auto"/>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lastRenderedPageBreak/>
              <w:t>近年来，中央和地方政府多方筹集资金加快高速公路网特别是国道主干线系统建设，公路建设在国内得到快速发展。与此同时，旅游业也在取得突飞猛进的发展，尤其是近年来自驾车旅游更是成为一个发展趋势和潮流。改变道路单一的交通功能，强化道路使用者和旅游者旅行途中的景观观赏功能，将旅行成本转变为旅行收益成本，呼唤着在道路建设与旅游游憩、景观功能，生态保护等方面更加有机地结合。风景道所具有的交通、景观、游憩、历史、文化、自然和文物价值等多重功能，正是顺应了这一时代的发展潮流和趋势。通过构建国家风景道体系，遵循风景道的规划原则，</w:t>
            </w:r>
            <w:r>
              <w:rPr>
                <w:rFonts w:asciiTheme="minorEastAsia" w:eastAsiaTheme="minorEastAsia" w:hAnsiTheme="minorEastAsia" w:cstheme="minorEastAsia" w:hint="eastAsia"/>
                <w:color w:val="000000" w:themeColor="text1"/>
                <w:szCs w:val="21"/>
              </w:rPr>
              <w:t>使得公路的勘测、规划设计及运营管理能够充分地体现生态原则、景观原则和可持续发展原则，能够有效地促进我国道路建设、旅游游憩、文化遗产和生态环境保护的有机结合，对于指导我国道路规划、实施和管理的实践工作，促进其健康、持续发展具有十分重要的理论意义和实践价值。</w:t>
            </w:r>
          </w:p>
          <w:p w:rsidR="008D7AE7" w:rsidRDefault="00602AA4">
            <w:pPr>
              <w:spacing w:line="360" w:lineRule="auto"/>
              <w:ind w:firstLineChars="200" w:firstLine="422"/>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
                <w:bCs/>
                <w:color w:val="000000" w:themeColor="text1"/>
                <w:szCs w:val="21"/>
              </w:rPr>
              <w:t>意义：</w:t>
            </w:r>
          </w:p>
          <w:p w:rsidR="008D7AE7" w:rsidRDefault="00602AA4">
            <w:pPr>
              <w:spacing w:line="360" w:lineRule="auto"/>
              <w:ind w:firstLineChars="200" w:firstLine="420"/>
            </w:pPr>
            <w:r>
              <w:rPr>
                <w:rFonts w:asciiTheme="minorEastAsia" w:eastAsiaTheme="minorEastAsia" w:hAnsiTheme="minorEastAsia" w:cstheme="minorEastAsia"/>
                <w:color w:val="000000" w:themeColor="text1"/>
                <w:szCs w:val="21"/>
              </w:rPr>
              <w:t>通过制定、实施该地方标准，</w:t>
            </w:r>
            <w:r>
              <w:rPr>
                <w:rFonts w:asciiTheme="minorEastAsia" w:eastAsiaTheme="minorEastAsia" w:hAnsiTheme="minorEastAsia" w:cstheme="minorEastAsia" w:hint="eastAsia"/>
                <w:color w:val="000000" w:themeColor="text1"/>
                <w:szCs w:val="21"/>
              </w:rPr>
              <w:t>确保</w:t>
            </w:r>
            <w:r>
              <w:rPr>
                <w:rFonts w:asciiTheme="minorEastAsia" w:eastAsiaTheme="minorEastAsia" w:hAnsiTheme="minorEastAsia" w:cstheme="minorEastAsia"/>
                <w:color w:val="000000" w:themeColor="text1"/>
                <w:szCs w:val="21"/>
              </w:rPr>
              <w:t>科学指导旅游风景道高起点规划、高标准建设、高质量管理，培育具有示范性、引领性的旅游风景道</w:t>
            </w:r>
            <w:r>
              <w:rPr>
                <w:rFonts w:asciiTheme="minorEastAsia" w:eastAsiaTheme="minorEastAsia" w:hAnsiTheme="minorEastAsia" w:cstheme="minorEastAsia" w:hint="eastAsia"/>
                <w:color w:val="000000" w:themeColor="text1"/>
                <w:szCs w:val="21"/>
              </w:rPr>
              <w:t>，促进道路建设和文化传承、生态保护、旅游度假、产业扶贫等深度融合</w:t>
            </w:r>
            <w:r>
              <w:rPr>
                <w:rFonts w:asciiTheme="minorEastAsia" w:eastAsiaTheme="minorEastAsia" w:hAnsiTheme="minorEastAsia" w:cstheme="minorEastAsia"/>
                <w:color w:val="000000" w:themeColor="text1"/>
                <w:szCs w:val="21"/>
              </w:rPr>
              <w:t>。</w:t>
            </w:r>
            <w:r>
              <w:rPr>
                <w:rFonts w:asciiTheme="minorEastAsia" w:eastAsiaTheme="minorEastAsia" w:hAnsiTheme="minorEastAsia" w:cstheme="minorEastAsia"/>
                <w:color w:val="000000" w:themeColor="text1"/>
                <w:szCs w:val="21"/>
              </w:rPr>
              <w:t>本标准的制定与实施，有利于</w:t>
            </w:r>
            <w:r>
              <w:rPr>
                <w:rFonts w:asciiTheme="minorEastAsia" w:eastAsiaTheme="minorEastAsia" w:hAnsiTheme="minorEastAsia" w:cstheme="minorEastAsia"/>
                <w:color w:val="000000" w:themeColor="text1"/>
                <w:szCs w:val="21"/>
              </w:rPr>
              <w:t>拓展交通设施旅游服务功能，加快推动皖南交通运输与旅游更深层次、更高质量融合发展，加快建设交通强省。</w:t>
            </w:r>
          </w:p>
        </w:tc>
      </w:tr>
      <w:tr w:rsidR="008D7AE7">
        <w:trPr>
          <w:trHeight w:val="425"/>
        </w:trPr>
        <w:tc>
          <w:tcPr>
            <w:tcW w:w="8606" w:type="dxa"/>
            <w:gridSpan w:val="6"/>
            <w:vAlign w:val="center"/>
          </w:tcPr>
          <w:p w:rsidR="008D7AE7" w:rsidRDefault="00602AA4">
            <w:r>
              <w:rPr>
                <w:rFonts w:hint="eastAsia"/>
              </w:rPr>
              <w:lastRenderedPageBreak/>
              <w:t>3</w:t>
            </w:r>
            <w:r>
              <w:rPr>
                <w:rFonts w:hint="eastAsia"/>
              </w:rPr>
              <w:t>、制定标准的原则和依据，与现行法律法规、标准的关系。</w:t>
            </w:r>
          </w:p>
        </w:tc>
      </w:tr>
      <w:tr w:rsidR="008D7AE7">
        <w:tc>
          <w:tcPr>
            <w:tcW w:w="8606" w:type="dxa"/>
            <w:gridSpan w:val="6"/>
          </w:tcPr>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（一）制定原则</w:t>
            </w:r>
          </w:p>
          <w:p w:rsidR="008D7AE7" w:rsidRDefault="00602AA4">
            <w:pPr>
              <w:spacing w:line="360" w:lineRule="auto"/>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标准的制定遵循“统一性、通用性、规范性、普适性”的原则，在标准要求与技术指标的设置上，结合了</w:t>
            </w:r>
            <w:r>
              <w:rPr>
                <w:rFonts w:asciiTheme="minorEastAsia" w:eastAsiaTheme="minorEastAsia" w:hAnsiTheme="minorEastAsia" w:cstheme="minorEastAsia" w:hint="eastAsia"/>
                <w:color w:val="000000" w:themeColor="text1"/>
                <w:szCs w:val="21"/>
              </w:rPr>
              <w:t>旅游风景</w:t>
            </w:r>
            <w:proofErr w:type="gramStart"/>
            <w:r>
              <w:rPr>
                <w:rFonts w:asciiTheme="minorEastAsia" w:eastAsiaTheme="minorEastAsia" w:hAnsiTheme="minorEastAsia" w:cstheme="minorEastAsia" w:hint="eastAsia"/>
                <w:color w:val="000000" w:themeColor="text1"/>
                <w:szCs w:val="21"/>
              </w:rPr>
              <w:t>道建设</w:t>
            </w:r>
            <w:proofErr w:type="gramEnd"/>
            <w:r>
              <w:rPr>
                <w:rFonts w:asciiTheme="minorEastAsia" w:eastAsiaTheme="minorEastAsia" w:hAnsiTheme="minorEastAsia" w:cstheme="minorEastAsia" w:hint="eastAsia"/>
                <w:color w:val="000000" w:themeColor="text1"/>
                <w:szCs w:val="21"/>
              </w:rPr>
              <w:t>现状，又充分考虑到了市场需求以及标准的科学性、可操作性及前瞻性，使标准先进可行。通过执行本标准，能够对</w:t>
            </w:r>
            <w:r>
              <w:rPr>
                <w:rFonts w:asciiTheme="minorEastAsia" w:eastAsiaTheme="minorEastAsia" w:hAnsiTheme="minorEastAsia" w:cstheme="minorEastAsia" w:hint="eastAsia"/>
                <w:color w:val="000000" w:themeColor="text1"/>
                <w:szCs w:val="21"/>
              </w:rPr>
              <w:t>对旅游风景</w:t>
            </w:r>
            <w:proofErr w:type="gramStart"/>
            <w:r>
              <w:rPr>
                <w:rFonts w:asciiTheme="minorEastAsia" w:eastAsiaTheme="minorEastAsia" w:hAnsiTheme="minorEastAsia" w:cstheme="minorEastAsia" w:hint="eastAsia"/>
                <w:color w:val="000000" w:themeColor="text1"/>
                <w:szCs w:val="21"/>
              </w:rPr>
              <w:t>道建设</w:t>
            </w:r>
            <w:proofErr w:type="gramEnd"/>
            <w:r>
              <w:rPr>
                <w:rFonts w:asciiTheme="minorEastAsia" w:eastAsiaTheme="minorEastAsia" w:hAnsiTheme="minorEastAsia" w:cstheme="minorEastAsia" w:hint="eastAsia"/>
                <w:color w:val="000000" w:themeColor="text1"/>
                <w:szCs w:val="21"/>
              </w:rPr>
              <w:t>提供指导，推进乡村振兴和生态文明建设，推动文旅、交通、林业融合发展，引导旅游风景道健康有序高质量发展，</w:t>
            </w:r>
            <w:r>
              <w:rPr>
                <w:rFonts w:asciiTheme="minorEastAsia" w:eastAsiaTheme="minorEastAsia" w:hAnsiTheme="minorEastAsia" w:cstheme="minorEastAsia" w:hint="eastAsia"/>
                <w:color w:val="000000" w:themeColor="text1"/>
                <w:szCs w:val="21"/>
              </w:rPr>
              <w:t>与现行法律、标准无冲突。</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（二）编制依据</w:t>
            </w:r>
          </w:p>
          <w:p w:rsidR="008D7AE7" w:rsidRDefault="00602AA4">
            <w:pPr>
              <w:spacing w:line="360" w:lineRule="auto"/>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按照《</w:t>
            </w:r>
            <w:r>
              <w:rPr>
                <w:rFonts w:asciiTheme="minorEastAsia" w:eastAsiaTheme="minorEastAsia" w:hAnsiTheme="minorEastAsia" w:cstheme="minorEastAsia" w:hint="eastAsia"/>
                <w:color w:val="000000" w:themeColor="text1"/>
                <w:szCs w:val="21"/>
              </w:rPr>
              <w:t xml:space="preserve">GB/T 1.1-2020 </w:t>
            </w:r>
            <w:r>
              <w:rPr>
                <w:rFonts w:asciiTheme="minorEastAsia" w:eastAsiaTheme="minorEastAsia" w:hAnsiTheme="minorEastAsia" w:cstheme="minorEastAsia" w:hint="eastAsia"/>
                <w:color w:val="000000" w:themeColor="text1"/>
                <w:szCs w:val="21"/>
              </w:rPr>
              <w:t>标准化工作导则</w:t>
            </w:r>
            <w:r>
              <w:rPr>
                <w:rFonts w:asciiTheme="minorEastAsia" w:eastAsiaTheme="minorEastAsia" w:hAnsiTheme="minorEastAsia" w:cstheme="minorEastAsia" w:hint="eastAsia"/>
                <w:color w:val="000000" w:themeColor="text1"/>
                <w:szCs w:val="21"/>
              </w:rPr>
              <w:t xml:space="preserve"> </w:t>
            </w:r>
            <w:r>
              <w:rPr>
                <w:rFonts w:asciiTheme="minorEastAsia" w:eastAsiaTheme="minorEastAsia" w:hAnsiTheme="minorEastAsia" w:cstheme="minorEastAsia" w:hint="eastAsia"/>
                <w:color w:val="000000" w:themeColor="text1"/>
                <w:szCs w:val="21"/>
              </w:rPr>
              <w:t>第</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color w:val="000000" w:themeColor="text1"/>
                <w:szCs w:val="21"/>
              </w:rPr>
              <w:t>部分：标准的结构和编写》的相关规定进行编写，在术语定义、结构版式以及单位符号等方面保持一致性。</w:t>
            </w:r>
          </w:p>
          <w:p w:rsidR="008D7AE7" w:rsidRDefault="00602AA4">
            <w:pPr>
              <w:spacing w:line="360" w:lineRule="auto"/>
              <w:ind w:firstLineChars="200" w:firstLine="420"/>
            </w:pP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color w:val="000000" w:themeColor="text1"/>
                <w:szCs w:val="21"/>
              </w:rPr>
              <w:t>本标准中</w:t>
            </w:r>
            <w:r>
              <w:rPr>
                <w:rFonts w:asciiTheme="minorEastAsia" w:eastAsiaTheme="minorEastAsia" w:hAnsiTheme="minorEastAsia" w:cstheme="minorEastAsia" w:hint="eastAsia"/>
                <w:color w:val="000000" w:themeColor="text1"/>
                <w:szCs w:val="21"/>
              </w:rPr>
              <w:t>旅游风景</w:t>
            </w:r>
            <w:proofErr w:type="gramStart"/>
            <w:r>
              <w:rPr>
                <w:rFonts w:asciiTheme="minorEastAsia" w:eastAsiaTheme="minorEastAsia" w:hAnsiTheme="minorEastAsia" w:cstheme="minorEastAsia" w:hint="eastAsia"/>
                <w:color w:val="000000" w:themeColor="text1"/>
                <w:szCs w:val="21"/>
              </w:rPr>
              <w:t>道建设</w:t>
            </w:r>
            <w:proofErr w:type="gramEnd"/>
            <w:r>
              <w:rPr>
                <w:rFonts w:asciiTheme="minorEastAsia" w:eastAsiaTheme="minorEastAsia" w:hAnsiTheme="minorEastAsia" w:cstheme="minorEastAsia" w:hint="eastAsia"/>
                <w:color w:val="000000" w:themeColor="text1"/>
                <w:szCs w:val="21"/>
              </w:rPr>
              <w:t>要求</w:t>
            </w:r>
            <w:r>
              <w:rPr>
                <w:rFonts w:asciiTheme="minorEastAsia" w:eastAsiaTheme="minorEastAsia" w:hAnsiTheme="minorEastAsia" w:cstheme="minorEastAsia" w:hint="eastAsia"/>
                <w:color w:val="000000" w:themeColor="text1"/>
                <w:szCs w:val="21"/>
              </w:rPr>
              <w:t>的确定与标准内容的编制，结合了</w:t>
            </w:r>
            <w:r>
              <w:rPr>
                <w:rFonts w:asciiTheme="minorEastAsia" w:eastAsiaTheme="minorEastAsia" w:hAnsiTheme="minorEastAsia" w:cstheme="minorEastAsia" w:hint="eastAsia"/>
                <w:color w:val="000000" w:themeColor="text1"/>
                <w:szCs w:val="21"/>
              </w:rPr>
              <w:t>旅游风景道发展的</w:t>
            </w:r>
            <w:r>
              <w:rPr>
                <w:rFonts w:asciiTheme="minorEastAsia" w:eastAsiaTheme="minorEastAsia" w:hAnsiTheme="minorEastAsia" w:cstheme="minorEastAsia" w:hint="eastAsia"/>
                <w:color w:val="000000" w:themeColor="text1"/>
                <w:szCs w:val="21"/>
              </w:rPr>
              <w:t>现状和发展需求进行编写。</w:t>
            </w:r>
          </w:p>
        </w:tc>
      </w:tr>
      <w:tr w:rsidR="008D7AE7">
        <w:trPr>
          <w:trHeight w:val="398"/>
        </w:trPr>
        <w:tc>
          <w:tcPr>
            <w:tcW w:w="8606" w:type="dxa"/>
            <w:gridSpan w:val="6"/>
            <w:vAlign w:val="center"/>
          </w:tcPr>
          <w:p w:rsidR="008D7AE7" w:rsidRDefault="00602AA4">
            <w:r>
              <w:rPr>
                <w:rFonts w:hint="eastAsia"/>
              </w:rPr>
              <w:t>4</w:t>
            </w:r>
            <w:r>
              <w:rPr>
                <w:rFonts w:hint="eastAsia"/>
              </w:rPr>
              <w:t>、主要条款的说明，主要技术指标、参数、试验验证的论述（详细说明）</w:t>
            </w:r>
          </w:p>
        </w:tc>
      </w:tr>
      <w:tr w:rsidR="008D7AE7">
        <w:tc>
          <w:tcPr>
            <w:tcW w:w="8606" w:type="dxa"/>
            <w:gridSpan w:val="6"/>
          </w:tcPr>
          <w:p w:rsidR="008D7AE7" w:rsidRDefault="00602AA4">
            <w:pPr>
              <w:spacing w:line="360" w:lineRule="auto"/>
              <w:ind w:firstLineChars="200" w:firstLine="42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一</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本标准的章节由：范围、规范性引用文件、术语和定义、基本原则、基础设施建</w:t>
            </w:r>
            <w:r>
              <w:rPr>
                <w:rFonts w:asciiTheme="minorEastAsia" w:eastAsiaTheme="minorEastAsia" w:hAnsiTheme="minorEastAsia" w:cstheme="minorEastAsia" w:hint="eastAsia"/>
                <w:color w:val="000000" w:themeColor="text1"/>
                <w:szCs w:val="21"/>
              </w:rPr>
              <w:lastRenderedPageBreak/>
              <w:t>设、景观与文化建设</w:t>
            </w:r>
            <w:r>
              <w:rPr>
                <w:rFonts w:asciiTheme="minorEastAsia" w:eastAsiaTheme="minorEastAsia" w:hAnsiTheme="minorEastAsia" w:cstheme="minorEastAsia" w:hint="eastAsia"/>
                <w:color w:val="000000" w:themeColor="text1"/>
                <w:szCs w:val="21"/>
              </w:rPr>
              <w:t>、游憩设施、配套服务、管理和评价与持续改进</w:t>
            </w:r>
            <w:r>
              <w:rPr>
                <w:rFonts w:asciiTheme="minorEastAsia" w:eastAsiaTheme="minorEastAsia" w:hAnsiTheme="minorEastAsia" w:cstheme="minorEastAsia" w:hint="eastAsia"/>
                <w:color w:val="000000" w:themeColor="text1"/>
                <w:szCs w:val="21"/>
              </w:rPr>
              <w:t>组成。其中“</w:t>
            </w:r>
            <w:r>
              <w:rPr>
                <w:rFonts w:asciiTheme="minorEastAsia" w:eastAsiaTheme="minorEastAsia" w:hAnsiTheme="minorEastAsia" w:cstheme="minorEastAsia" w:hint="eastAsia"/>
                <w:color w:val="000000" w:themeColor="text1"/>
                <w:szCs w:val="21"/>
              </w:rPr>
              <w:t>础设施建设</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景观与文化建设</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游憩设施</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配套服务</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color w:val="000000" w:themeColor="text1"/>
                <w:szCs w:val="21"/>
              </w:rPr>
              <w:t>和“管理”</w:t>
            </w:r>
            <w:r>
              <w:rPr>
                <w:rFonts w:asciiTheme="minorEastAsia" w:eastAsiaTheme="minorEastAsia" w:hAnsiTheme="minorEastAsia" w:cstheme="minorEastAsia" w:hint="eastAsia"/>
                <w:color w:val="000000" w:themeColor="text1"/>
                <w:szCs w:val="21"/>
              </w:rPr>
              <w:t>是本标准的主要技术内容。</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 xml:space="preserve">3 </w:t>
            </w:r>
            <w:r>
              <w:rPr>
                <w:rFonts w:asciiTheme="minorEastAsia" w:eastAsiaTheme="minorEastAsia" w:hAnsiTheme="minorEastAsia" w:cstheme="minorEastAsia" w:hint="eastAsia"/>
                <w:b/>
                <w:bCs/>
                <w:color w:val="000000" w:themeColor="text1"/>
                <w:szCs w:val="21"/>
              </w:rPr>
              <w:t>术语和定义</w:t>
            </w:r>
          </w:p>
          <w:p w:rsidR="008D7AE7" w:rsidRDefault="00602AA4">
            <w:pPr>
              <w:spacing w:line="360" w:lineRule="auto"/>
              <w:ind w:firstLineChars="200" w:firstLine="422"/>
            </w:pPr>
            <w:r>
              <w:rPr>
                <w:rFonts w:asciiTheme="minorEastAsia" w:eastAsiaTheme="minorEastAsia" w:hAnsiTheme="minorEastAsia" w:cstheme="minorEastAsia" w:hint="eastAsia"/>
                <w:b/>
                <w:bCs/>
                <w:color w:val="000000" w:themeColor="text1"/>
                <w:szCs w:val="21"/>
              </w:rPr>
              <w:t>3.1</w:t>
            </w:r>
            <w:r>
              <w:rPr>
                <w:rFonts w:asciiTheme="minorEastAsia" w:eastAsiaTheme="minorEastAsia" w:hAnsiTheme="minorEastAsia" w:cstheme="minorEastAsia" w:hint="eastAsia"/>
                <w:b/>
                <w:bCs/>
                <w:color w:val="000000" w:themeColor="text1"/>
                <w:szCs w:val="21"/>
              </w:rPr>
              <w:t>旅游风景道</w:t>
            </w:r>
            <w:r>
              <w:rPr>
                <w:rFonts w:asciiTheme="minorEastAsia" w:eastAsiaTheme="minorEastAsia" w:hAnsiTheme="minorEastAsia" w:cstheme="minorEastAsia" w:hint="eastAsia"/>
                <w:b/>
                <w:bCs/>
                <w:color w:val="000000" w:themeColor="text1"/>
                <w:szCs w:val="21"/>
              </w:rPr>
              <w:t xml:space="preserve"> tourist scenic roads</w:t>
            </w:r>
          </w:p>
          <w:p w:rsidR="008D7AE7" w:rsidRDefault="00602AA4">
            <w:pPr>
              <w:spacing w:line="360" w:lineRule="auto"/>
              <w:ind w:firstLineChars="200" w:firstLine="420"/>
            </w:pPr>
            <w:r>
              <w:rPr>
                <w:rFonts w:hint="eastAsia"/>
              </w:rPr>
              <w:t>旅游风景道是指位于风景优美地段，有一定长度并沿着特定方向延伸，路域通畅，视域范围内景观优良，</w:t>
            </w:r>
            <w:proofErr w:type="gramStart"/>
            <w:r>
              <w:rPr>
                <w:rFonts w:hint="eastAsia"/>
              </w:rPr>
              <w:t>游域范围</w:t>
            </w:r>
            <w:proofErr w:type="gramEnd"/>
            <w:r>
              <w:rPr>
                <w:rFonts w:hint="eastAsia"/>
              </w:rPr>
              <w:t>内文化和旅游资源富集、服务设施齐全，串联旅游城镇、景区景点、传统村落、文保单位、产业园区及交通枢纽等旅游资源，形成廊道经济发展带，具有良好旅游体验，融合交通、景观、游憩和保护等多重功能，拉动旅游经济发展的复合型道路。</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3.2</w:t>
            </w:r>
            <w:r>
              <w:rPr>
                <w:rFonts w:asciiTheme="minorEastAsia" w:eastAsiaTheme="minorEastAsia" w:hAnsiTheme="minorEastAsia" w:cstheme="minorEastAsia" w:hint="eastAsia"/>
                <w:b/>
                <w:bCs/>
                <w:color w:val="000000" w:themeColor="text1"/>
                <w:szCs w:val="21"/>
              </w:rPr>
              <w:t>道班</w:t>
            </w:r>
            <w:r>
              <w:rPr>
                <w:rFonts w:asciiTheme="minorEastAsia" w:eastAsiaTheme="minorEastAsia" w:hAnsiTheme="minorEastAsia" w:cstheme="minorEastAsia" w:hint="eastAsia"/>
                <w:b/>
                <w:bCs/>
                <w:color w:val="000000" w:themeColor="text1"/>
                <w:szCs w:val="21"/>
              </w:rPr>
              <w:t>驿站</w:t>
            </w:r>
            <w:r>
              <w:rPr>
                <w:rFonts w:asciiTheme="minorEastAsia" w:eastAsiaTheme="minorEastAsia" w:hAnsiTheme="minorEastAsia" w:cstheme="minorEastAsia" w:hint="eastAsia"/>
                <w:b/>
                <w:bCs/>
                <w:color w:val="000000" w:themeColor="text1"/>
                <w:szCs w:val="21"/>
              </w:rPr>
              <w:t xml:space="preserve"> </w:t>
            </w:r>
            <w:proofErr w:type="spellStart"/>
            <w:r>
              <w:rPr>
                <w:rFonts w:asciiTheme="minorEastAsia" w:eastAsiaTheme="minorEastAsia" w:hAnsiTheme="minorEastAsia" w:cstheme="minorEastAsia" w:hint="eastAsia"/>
                <w:b/>
                <w:bCs/>
                <w:color w:val="000000" w:themeColor="text1"/>
                <w:szCs w:val="21"/>
              </w:rPr>
              <w:t>daoban</w:t>
            </w:r>
            <w:proofErr w:type="spellEnd"/>
            <w:r>
              <w:rPr>
                <w:rFonts w:asciiTheme="minorEastAsia" w:eastAsiaTheme="minorEastAsia" w:hAnsiTheme="minorEastAsia" w:cstheme="minorEastAsia" w:hint="eastAsia"/>
                <w:b/>
                <w:bCs/>
                <w:color w:val="000000" w:themeColor="text1"/>
                <w:szCs w:val="21"/>
              </w:rPr>
              <w:t xml:space="preserve"> post</w:t>
            </w:r>
          </w:p>
          <w:p w:rsidR="008D7AE7" w:rsidRDefault="00602AA4">
            <w:pPr>
              <w:spacing w:line="360" w:lineRule="auto"/>
              <w:ind w:firstLineChars="200" w:firstLine="420"/>
            </w:pPr>
            <w:r>
              <w:rPr>
                <w:rFonts w:hint="eastAsia"/>
              </w:rPr>
              <w:t>“道班”，原本是交通领域的专有名词，意指“公路或铁路养护组织”；道班驿站是指在公路道班基础上经升级改造后的便民服务驿站，具有停车、休憩、餐食、观光等服务功能。</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4</w:t>
            </w:r>
            <w:r>
              <w:rPr>
                <w:rFonts w:asciiTheme="minorEastAsia" w:eastAsiaTheme="minorEastAsia" w:hAnsiTheme="minorEastAsia" w:cstheme="minorEastAsia" w:hint="eastAsia"/>
                <w:b/>
                <w:bCs/>
                <w:color w:val="000000" w:themeColor="text1"/>
                <w:szCs w:val="21"/>
              </w:rPr>
              <w:t xml:space="preserve"> </w:t>
            </w:r>
            <w:r>
              <w:rPr>
                <w:rFonts w:asciiTheme="minorEastAsia" w:eastAsiaTheme="minorEastAsia" w:hAnsiTheme="minorEastAsia" w:cstheme="minorEastAsia" w:hint="eastAsia"/>
                <w:b/>
                <w:bCs/>
                <w:color w:val="000000" w:themeColor="text1"/>
                <w:szCs w:val="21"/>
              </w:rPr>
              <w:t>基本原则</w:t>
            </w:r>
          </w:p>
          <w:p w:rsidR="008D7AE7" w:rsidRDefault="00602AA4">
            <w:pPr>
              <w:pStyle w:val="2"/>
              <w:ind w:leftChars="0" w:left="0"/>
              <w:rPr>
                <w:rFonts w:ascii="Calibri" w:eastAsia="宋体" w:hAnsi="Calibri"/>
                <w:sz w:val="21"/>
              </w:rPr>
            </w:pPr>
            <w:r>
              <w:rPr>
                <w:rFonts w:ascii="Calibri" w:eastAsia="宋体" w:hAnsi="Calibri" w:hint="eastAsia"/>
                <w:sz w:val="21"/>
              </w:rPr>
              <w:t>本章节规定了旅游风景</w:t>
            </w:r>
            <w:proofErr w:type="gramStart"/>
            <w:r>
              <w:rPr>
                <w:rFonts w:ascii="Calibri" w:eastAsia="宋体" w:hAnsi="Calibri" w:hint="eastAsia"/>
                <w:sz w:val="21"/>
              </w:rPr>
              <w:t>道建设</w:t>
            </w:r>
            <w:proofErr w:type="gramEnd"/>
            <w:r>
              <w:rPr>
                <w:rFonts w:ascii="Calibri" w:eastAsia="宋体" w:hAnsi="Calibri" w:hint="eastAsia"/>
                <w:sz w:val="21"/>
              </w:rPr>
              <w:t>的基本原则，旅游风景道的建设应以人为本，安全为先；因地制宜，统筹协调；简约集约，综合效益；绿色低碳，节能环保。</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5</w:t>
            </w:r>
            <w:r>
              <w:rPr>
                <w:rFonts w:asciiTheme="minorEastAsia" w:eastAsiaTheme="minorEastAsia" w:hAnsiTheme="minorEastAsia" w:cstheme="minorEastAsia" w:hint="eastAsia"/>
                <w:b/>
                <w:bCs/>
                <w:color w:val="000000" w:themeColor="text1"/>
                <w:szCs w:val="21"/>
              </w:rPr>
              <w:t xml:space="preserve"> </w:t>
            </w:r>
            <w:r>
              <w:rPr>
                <w:rFonts w:asciiTheme="minorEastAsia" w:eastAsiaTheme="minorEastAsia" w:hAnsiTheme="minorEastAsia" w:cstheme="minorEastAsia" w:hint="eastAsia"/>
                <w:b/>
                <w:bCs/>
                <w:color w:val="000000" w:themeColor="text1"/>
                <w:szCs w:val="21"/>
              </w:rPr>
              <w:t>核心要素</w:t>
            </w:r>
          </w:p>
          <w:p w:rsidR="008D7AE7" w:rsidRDefault="00602AA4">
            <w:pPr>
              <w:spacing w:line="360" w:lineRule="auto"/>
              <w:ind w:firstLineChars="200" w:firstLine="420"/>
            </w:pPr>
            <w:r>
              <w:rPr>
                <w:rFonts w:hint="eastAsia"/>
              </w:rPr>
              <w:t>明确了道路</w:t>
            </w:r>
            <w:r>
              <w:rPr>
                <w:rFonts w:hint="eastAsia"/>
              </w:rPr>
              <w:t>建设的核心要素，旅游风景道视域范围应可视性和观赏性强，符合“露”</w:t>
            </w:r>
            <w:r>
              <w:rPr>
                <w:rFonts w:hint="eastAsia"/>
              </w:rPr>
              <w:t xml:space="preserve"> </w:t>
            </w:r>
            <w:r>
              <w:rPr>
                <w:rFonts w:hint="eastAsia"/>
              </w:rPr>
              <w:t>、“透”</w:t>
            </w:r>
            <w:r>
              <w:rPr>
                <w:rFonts w:hint="eastAsia"/>
              </w:rPr>
              <w:t xml:space="preserve"> </w:t>
            </w:r>
            <w:r>
              <w:rPr>
                <w:rFonts w:hint="eastAsia"/>
              </w:rPr>
              <w:t>、“封”</w:t>
            </w:r>
            <w:r>
              <w:rPr>
                <w:rFonts w:hint="eastAsia"/>
              </w:rPr>
              <w:t xml:space="preserve"> </w:t>
            </w:r>
            <w:r>
              <w:rPr>
                <w:rFonts w:hint="eastAsia"/>
              </w:rPr>
              <w:t>、“诱”的特点。</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w:t>
            </w:r>
            <w:r>
              <w:rPr>
                <w:rFonts w:asciiTheme="minorEastAsia" w:eastAsiaTheme="minorEastAsia" w:hAnsiTheme="minorEastAsia" w:cstheme="minorEastAsia" w:hint="eastAsia"/>
                <w:b/>
                <w:bCs/>
                <w:color w:val="000000" w:themeColor="text1"/>
                <w:szCs w:val="21"/>
              </w:rPr>
              <w:t>主体工程</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6.1</w:t>
            </w:r>
            <w:r>
              <w:rPr>
                <w:rFonts w:asciiTheme="minorEastAsia" w:eastAsiaTheme="minorEastAsia" w:hAnsiTheme="minorEastAsia" w:cstheme="minorEastAsia" w:hint="eastAsia"/>
                <w:b/>
                <w:bCs/>
                <w:color w:val="000000" w:themeColor="text1"/>
                <w:szCs w:val="21"/>
              </w:rPr>
              <w:t>一般规定</w:t>
            </w:r>
          </w:p>
          <w:p w:rsidR="008D7AE7" w:rsidRDefault="00602AA4">
            <w:pPr>
              <w:spacing w:line="360" w:lineRule="auto"/>
              <w:ind w:firstLineChars="200" w:firstLine="420"/>
            </w:pPr>
            <w:r>
              <w:rPr>
                <w:rFonts w:hint="eastAsia"/>
              </w:rPr>
              <w:t>旅游风景道总体设计应论证确定公路及其组成的功能、技术标准、建设规模及建设方案，</w:t>
            </w:r>
            <w:r>
              <w:rPr>
                <w:rFonts w:hint="eastAsia"/>
              </w:rPr>
              <w:t>因符合相关的标准</w:t>
            </w:r>
            <w:r>
              <w:rPr>
                <w:rFonts w:hint="eastAsia"/>
              </w:rPr>
              <w:t>。</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6.2</w:t>
            </w:r>
            <w:r>
              <w:rPr>
                <w:rFonts w:asciiTheme="minorEastAsia" w:eastAsiaTheme="minorEastAsia" w:hAnsiTheme="minorEastAsia" w:cstheme="minorEastAsia" w:hint="eastAsia"/>
                <w:b/>
                <w:bCs/>
                <w:color w:val="000000" w:themeColor="text1"/>
                <w:szCs w:val="21"/>
              </w:rPr>
              <w:t>道路技术等级</w:t>
            </w:r>
          </w:p>
          <w:p w:rsidR="008D7AE7" w:rsidRDefault="00602AA4">
            <w:pPr>
              <w:spacing w:line="360" w:lineRule="auto"/>
              <w:ind w:firstLineChars="200" w:firstLine="420"/>
              <w:rPr>
                <w:rFonts w:asciiTheme="minorEastAsia" w:eastAsiaTheme="minorEastAsia" w:hAnsiTheme="minorEastAsia" w:cstheme="minorEastAsia"/>
                <w:b/>
                <w:bCs/>
                <w:color w:val="000000" w:themeColor="text1"/>
                <w:szCs w:val="21"/>
              </w:rPr>
            </w:pPr>
            <w:r>
              <w:t>明确了</w:t>
            </w:r>
            <w:r>
              <w:rPr>
                <w:rFonts w:hint="eastAsia"/>
              </w:rPr>
              <w:t>道路改造时应符合的技术等级</w:t>
            </w:r>
            <w:r>
              <w:t>要求</w:t>
            </w:r>
            <w:r>
              <w:rPr>
                <w:rFonts w:hint="eastAsia"/>
              </w:rPr>
              <w:t>及相关标准</w:t>
            </w:r>
            <w:r>
              <w:t>。</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6.3</w:t>
            </w:r>
            <w:r>
              <w:rPr>
                <w:rFonts w:asciiTheme="minorEastAsia" w:eastAsiaTheme="minorEastAsia" w:hAnsiTheme="minorEastAsia" w:cstheme="minorEastAsia" w:hint="eastAsia"/>
                <w:b/>
                <w:bCs/>
                <w:color w:val="000000" w:themeColor="text1"/>
                <w:szCs w:val="21"/>
              </w:rPr>
              <w:t>路线</w:t>
            </w:r>
          </w:p>
          <w:p w:rsidR="008D7AE7" w:rsidRDefault="00602AA4">
            <w:pPr>
              <w:spacing w:line="360" w:lineRule="auto"/>
              <w:ind w:firstLineChars="200" w:firstLine="420"/>
            </w:pPr>
            <w:r>
              <w:rPr>
                <w:rFonts w:hint="eastAsia"/>
              </w:rPr>
              <w:t>明确了风景道路线应根据道路功能、类别、技术等级、交通量及组成等进行设计</w:t>
            </w:r>
            <w:r>
              <w:rPr>
                <w:rFonts w:hint="eastAsia"/>
              </w:rPr>
              <w:t>，路线平、纵、</w:t>
            </w:r>
            <w:proofErr w:type="gramStart"/>
            <w:r>
              <w:rPr>
                <w:rFonts w:hint="eastAsia"/>
              </w:rPr>
              <w:t>横设计</w:t>
            </w:r>
            <w:proofErr w:type="gramEnd"/>
            <w:r>
              <w:rPr>
                <w:rFonts w:hint="eastAsia"/>
              </w:rPr>
              <w:t>应符合现行标准的规定</w:t>
            </w:r>
            <w:r>
              <w:rPr>
                <w:rFonts w:hint="eastAsia"/>
              </w:rPr>
              <w:t>。</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6.4</w:t>
            </w:r>
            <w:r>
              <w:rPr>
                <w:rFonts w:asciiTheme="minorEastAsia" w:eastAsiaTheme="minorEastAsia" w:hAnsiTheme="minorEastAsia" w:cstheme="minorEastAsia" w:hint="eastAsia"/>
                <w:b/>
                <w:bCs/>
                <w:color w:val="000000" w:themeColor="text1"/>
                <w:szCs w:val="21"/>
              </w:rPr>
              <w:t>路基工程</w:t>
            </w:r>
          </w:p>
          <w:p w:rsidR="008D7AE7" w:rsidRDefault="00602AA4">
            <w:pPr>
              <w:spacing w:line="360" w:lineRule="auto"/>
              <w:ind w:firstLineChars="200" w:firstLine="420"/>
            </w:pPr>
            <w:r>
              <w:rPr>
                <w:rFonts w:hint="eastAsia"/>
              </w:rPr>
              <w:t>明确了路基设计应体现“安全耐久、节约资源、环境和美”的理念。路基设计应充分考虑自然条件和地质水文条件等要求。</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lastRenderedPageBreak/>
              <w:t>6.5</w:t>
            </w:r>
            <w:r>
              <w:rPr>
                <w:rFonts w:asciiTheme="minorEastAsia" w:eastAsiaTheme="minorEastAsia" w:hAnsiTheme="minorEastAsia" w:cstheme="minorEastAsia" w:hint="eastAsia"/>
                <w:b/>
                <w:bCs/>
                <w:color w:val="000000" w:themeColor="text1"/>
                <w:szCs w:val="21"/>
              </w:rPr>
              <w:t>路面工程</w:t>
            </w:r>
          </w:p>
          <w:p w:rsidR="008D7AE7" w:rsidRDefault="00602AA4">
            <w:pPr>
              <w:spacing w:line="360" w:lineRule="auto"/>
              <w:ind w:firstLineChars="200" w:firstLine="420"/>
            </w:pPr>
            <w:r>
              <w:rPr>
                <w:rFonts w:hint="eastAsia"/>
              </w:rPr>
              <w:t>明确了旅游风景道面应满足强度和设计使用年限等要求。路面结构设计应组合合理，并</w:t>
            </w:r>
            <w:r>
              <w:rPr>
                <w:rFonts w:hint="eastAsia"/>
              </w:rPr>
              <w:t>根据地方材料、水文地质及使用功能合理确定设计参数，符合相关标准的规定。</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6.6</w:t>
            </w:r>
            <w:r>
              <w:rPr>
                <w:rFonts w:asciiTheme="minorEastAsia" w:eastAsiaTheme="minorEastAsia" w:hAnsiTheme="minorEastAsia" w:cstheme="minorEastAsia" w:hint="eastAsia"/>
                <w:b/>
                <w:bCs/>
                <w:color w:val="000000" w:themeColor="text1"/>
                <w:szCs w:val="21"/>
              </w:rPr>
              <w:t>桥涵隧道</w:t>
            </w:r>
          </w:p>
          <w:p w:rsidR="008D7AE7" w:rsidRDefault="00602AA4">
            <w:pPr>
              <w:spacing w:line="360" w:lineRule="auto"/>
              <w:ind w:firstLineChars="200" w:firstLine="420"/>
            </w:pPr>
            <w:r>
              <w:rPr>
                <w:rFonts w:hint="eastAsia"/>
              </w:rPr>
              <w:t>明确了旅游风景道桥梁及隧道设计</w:t>
            </w:r>
            <w:proofErr w:type="gramStart"/>
            <w:r>
              <w:rPr>
                <w:rFonts w:hint="eastAsia"/>
              </w:rPr>
              <w:t>宜依据</w:t>
            </w:r>
            <w:proofErr w:type="gramEnd"/>
            <w:r>
              <w:rPr>
                <w:rFonts w:hint="eastAsia"/>
              </w:rPr>
              <w:t>地形条件及周边景色的基本要求，桥梁总体布置和桥孔布置应视觉连续，道路隧道洞门形式应与景观相协调。</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6.7</w:t>
            </w:r>
            <w:r>
              <w:rPr>
                <w:rFonts w:asciiTheme="minorEastAsia" w:eastAsiaTheme="minorEastAsia" w:hAnsiTheme="minorEastAsia" w:cstheme="minorEastAsia" w:hint="eastAsia"/>
                <w:b/>
                <w:bCs/>
                <w:color w:val="000000" w:themeColor="text1"/>
                <w:szCs w:val="21"/>
              </w:rPr>
              <w:t>中央分隔带</w:t>
            </w:r>
          </w:p>
          <w:p w:rsidR="008D7AE7" w:rsidRDefault="00602AA4">
            <w:pPr>
              <w:spacing w:line="360" w:lineRule="auto"/>
              <w:ind w:firstLineChars="200" w:firstLine="420"/>
            </w:pPr>
            <w:r>
              <w:rPr>
                <w:rFonts w:hint="eastAsia"/>
              </w:rPr>
              <w:t>明确了旅游风景道中央分隔带应具有的作用</w:t>
            </w:r>
            <w:proofErr w:type="gramStart"/>
            <w:r>
              <w:rPr>
                <w:rFonts w:hint="eastAsia"/>
              </w:rPr>
              <w:t>作用</w:t>
            </w:r>
            <w:proofErr w:type="gramEnd"/>
            <w:r>
              <w:rPr>
                <w:rFonts w:hint="eastAsia"/>
              </w:rPr>
              <w:t>、高度、设置地点等要求。</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6.8</w:t>
            </w:r>
            <w:r>
              <w:rPr>
                <w:rFonts w:asciiTheme="minorEastAsia" w:eastAsiaTheme="minorEastAsia" w:hAnsiTheme="minorEastAsia" w:cstheme="minorEastAsia" w:hint="eastAsia"/>
                <w:b/>
                <w:bCs/>
                <w:color w:val="000000" w:themeColor="text1"/>
                <w:szCs w:val="21"/>
              </w:rPr>
              <w:t>交叉口</w:t>
            </w:r>
          </w:p>
          <w:p w:rsidR="008D7AE7" w:rsidRDefault="00602AA4">
            <w:pPr>
              <w:spacing w:line="360" w:lineRule="auto"/>
              <w:ind w:firstLineChars="200" w:firstLine="420"/>
            </w:pPr>
            <w:r>
              <w:rPr>
                <w:rFonts w:hint="eastAsia"/>
              </w:rPr>
              <w:t>明确了旅游风景道交叉口的设计原则，应根据当地人文历史、民俗风情特色开展景观设计，宣传特色资源。</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6.9</w:t>
            </w:r>
            <w:r>
              <w:rPr>
                <w:rFonts w:asciiTheme="minorEastAsia" w:eastAsiaTheme="minorEastAsia" w:hAnsiTheme="minorEastAsia" w:cstheme="minorEastAsia" w:hint="eastAsia"/>
                <w:b/>
                <w:bCs/>
                <w:color w:val="000000" w:themeColor="text1"/>
                <w:szCs w:val="21"/>
              </w:rPr>
              <w:t>安全设施</w:t>
            </w:r>
          </w:p>
          <w:p w:rsidR="008D7AE7" w:rsidRDefault="00602AA4">
            <w:pPr>
              <w:spacing w:line="360" w:lineRule="auto"/>
              <w:ind w:firstLineChars="200" w:firstLine="420"/>
            </w:pPr>
            <w:r>
              <w:rPr>
                <w:rFonts w:hint="eastAsia"/>
              </w:rPr>
              <w:t>明确了旅游风景</w:t>
            </w:r>
            <w:proofErr w:type="gramStart"/>
            <w:r>
              <w:rPr>
                <w:rFonts w:hint="eastAsia"/>
              </w:rPr>
              <w:t>道安全</w:t>
            </w:r>
            <w:proofErr w:type="gramEnd"/>
            <w:r>
              <w:rPr>
                <w:rFonts w:hint="eastAsia"/>
              </w:rPr>
              <w:t>设施应统筹协调、总体设计，优先采取主动安全措施。应严格执行国家和行业标准，包括警告、禁令、地面图形标线、指示和指路标志、旅游风景道标识系统，以及旅游区标志等。应符合</w:t>
            </w:r>
            <w:r>
              <w:rPr>
                <w:rFonts w:hint="eastAsia"/>
              </w:rPr>
              <w:t xml:space="preserve"> </w:t>
            </w:r>
            <w:r>
              <w:rPr>
                <w:rFonts w:hint="eastAsia"/>
              </w:rPr>
              <w:t>相关标准的规定。</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6.10</w:t>
            </w:r>
            <w:r>
              <w:rPr>
                <w:rFonts w:asciiTheme="minorEastAsia" w:eastAsiaTheme="minorEastAsia" w:hAnsiTheme="minorEastAsia" w:cstheme="minorEastAsia" w:hint="eastAsia"/>
                <w:b/>
                <w:bCs/>
                <w:color w:val="000000" w:themeColor="text1"/>
                <w:szCs w:val="21"/>
              </w:rPr>
              <w:t>绿化工程</w:t>
            </w:r>
          </w:p>
          <w:p w:rsidR="008D7AE7" w:rsidRDefault="00602AA4">
            <w:pPr>
              <w:spacing w:line="360" w:lineRule="auto"/>
              <w:ind w:firstLineChars="200" w:firstLine="420"/>
            </w:pPr>
            <w:r>
              <w:rPr>
                <w:rFonts w:hint="eastAsia"/>
              </w:rPr>
              <w:t>明确了旅游风景道绿化设计宜采用乔、灌、草相结合，构成多形式、多层次、多色调的自然式配置模式，突出皖南特色，按照“露”“透”“封”“诱”的手法，改造路域景观。</w:t>
            </w:r>
            <w:r>
              <w:rPr>
                <w:rFonts w:hint="eastAsia"/>
              </w:rPr>
              <w:t xml:space="preserve"> </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7</w:t>
            </w:r>
            <w:r>
              <w:rPr>
                <w:rFonts w:asciiTheme="minorEastAsia" w:eastAsiaTheme="minorEastAsia" w:hAnsiTheme="minorEastAsia" w:cstheme="minorEastAsia" w:hint="eastAsia"/>
                <w:b/>
                <w:bCs/>
                <w:color w:val="000000" w:themeColor="text1"/>
                <w:szCs w:val="21"/>
              </w:rPr>
              <w:t xml:space="preserve"> </w:t>
            </w:r>
            <w:r>
              <w:rPr>
                <w:rFonts w:asciiTheme="minorEastAsia" w:eastAsiaTheme="minorEastAsia" w:hAnsiTheme="minorEastAsia" w:cstheme="minorEastAsia" w:hint="eastAsia"/>
                <w:b/>
                <w:bCs/>
                <w:color w:val="000000" w:themeColor="text1"/>
                <w:szCs w:val="21"/>
              </w:rPr>
              <w:t>游径系统</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7.1</w:t>
            </w:r>
            <w:r>
              <w:rPr>
                <w:rFonts w:asciiTheme="minorEastAsia" w:eastAsiaTheme="minorEastAsia" w:hAnsiTheme="minorEastAsia" w:cstheme="minorEastAsia" w:hint="eastAsia"/>
                <w:b/>
                <w:bCs/>
                <w:color w:val="000000" w:themeColor="text1"/>
                <w:szCs w:val="21"/>
              </w:rPr>
              <w:t>一般规定</w:t>
            </w:r>
          </w:p>
          <w:p w:rsidR="008D7AE7" w:rsidRDefault="00602AA4">
            <w:pPr>
              <w:spacing w:line="360" w:lineRule="auto"/>
              <w:ind w:firstLineChars="200" w:firstLine="420"/>
            </w:pPr>
            <w:r>
              <w:rPr>
                <w:rFonts w:hint="eastAsia"/>
              </w:rPr>
              <w:t>明确了旅游风景道游径系统规划设计应在严格执行自行车道和步道设计等行业标准、规范的基础上，规划设计应统</w:t>
            </w:r>
            <w:r>
              <w:rPr>
                <w:rFonts w:hint="eastAsia"/>
              </w:rPr>
              <w:t>筹考虑与车行系统、景观系统、配套服务设施之间的关系，建设应符合相关标准的规定。</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7.2</w:t>
            </w:r>
            <w:r>
              <w:rPr>
                <w:rFonts w:asciiTheme="minorEastAsia" w:eastAsiaTheme="minorEastAsia" w:hAnsiTheme="minorEastAsia" w:cstheme="minorEastAsia" w:hint="eastAsia"/>
                <w:b/>
                <w:bCs/>
                <w:color w:val="000000" w:themeColor="text1"/>
                <w:szCs w:val="21"/>
              </w:rPr>
              <w:t>路侧自行车道</w:t>
            </w:r>
          </w:p>
          <w:p w:rsidR="008D7AE7" w:rsidRDefault="00602AA4">
            <w:pPr>
              <w:spacing w:line="360" w:lineRule="auto"/>
              <w:ind w:firstLineChars="200" w:firstLine="420"/>
            </w:pPr>
            <w:r>
              <w:rPr>
                <w:rFonts w:hint="eastAsia"/>
              </w:rPr>
              <w:t>明确了</w:t>
            </w:r>
            <w:r>
              <w:rPr>
                <w:rFonts w:hint="eastAsia"/>
              </w:rPr>
              <w:t>旅游</w:t>
            </w:r>
            <w:r>
              <w:rPr>
                <w:rFonts w:hint="eastAsia"/>
              </w:rPr>
              <w:t>风景道路侧自行车道的设置地点、设施、标识牌和衔接要求。</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7.3</w:t>
            </w:r>
            <w:r>
              <w:rPr>
                <w:rFonts w:asciiTheme="minorEastAsia" w:eastAsiaTheme="minorEastAsia" w:hAnsiTheme="minorEastAsia" w:cstheme="minorEastAsia" w:hint="eastAsia"/>
                <w:b/>
                <w:bCs/>
                <w:color w:val="000000" w:themeColor="text1"/>
                <w:szCs w:val="21"/>
              </w:rPr>
              <w:t>路侧游步道</w:t>
            </w:r>
          </w:p>
          <w:p w:rsidR="008D7AE7" w:rsidRDefault="00602AA4">
            <w:pPr>
              <w:spacing w:line="360" w:lineRule="auto"/>
              <w:ind w:firstLineChars="200" w:firstLine="420"/>
            </w:pPr>
            <w:r>
              <w:rPr>
                <w:rFonts w:hint="eastAsia"/>
              </w:rPr>
              <w:t>明确了</w:t>
            </w:r>
            <w:r>
              <w:rPr>
                <w:rFonts w:hint="eastAsia"/>
              </w:rPr>
              <w:t>旅游</w:t>
            </w:r>
            <w:r>
              <w:rPr>
                <w:rFonts w:hint="eastAsia"/>
              </w:rPr>
              <w:t>风景道路侧游步道的设置地点、设施、标识牌和信息要求。</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8</w:t>
            </w:r>
            <w:r>
              <w:rPr>
                <w:rFonts w:asciiTheme="minorEastAsia" w:eastAsiaTheme="minorEastAsia" w:hAnsiTheme="minorEastAsia" w:cstheme="minorEastAsia" w:hint="eastAsia"/>
                <w:b/>
                <w:bCs/>
                <w:color w:val="000000" w:themeColor="text1"/>
                <w:szCs w:val="21"/>
              </w:rPr>
              <w:t>服务设施</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8.1</w:t>
            </w:r>
            <w:r>
              <w:rPr>
                <w:rFonts w:asciiTheme="minorEastAsia" w:eastAsiaTheme="minorEastAsia" w:hAnsiTheme="minorEastAsia" w:cstheme="minorEastAsia"/>
                <w:b/>
                <w:bCs/>
                <w:color w:val="000000" w:themeColor="text1"/>
                <w:szCs w:val="21"/>
              </w:rPr>
              <w:t>一般规定</w:t>
            </w:r>
          </w:p>
          <w:p w:rsidR="008D7AE7" w:rsidRDefault="00602AA4">
            <w:pPr>
              <w:spacing w:line="360" w:lineRule="auto"/>
              <w:ind w:firstLineChars="200" w:firstLine="420"/>
            </w:pPr>
            <w:r>
              <w:lastRenderedPageBreak/>
              <w:t>明确了旅游风景道</w:t>
            </w:r>
            <w:r>
              <w:rPr>
                <w:rFonts w:hint="eastAsia"/>
              </w:rPr>
              <w:t>应</w:t>
            </w:r>
            <w:r>
              <w:t>充分利用原有或原规划的道路服务设施，尽可能减少新建工程。考虑不同地区的环境特点和交通需求特点，因地制宜采用差异化设计，充分结合沿线景区景点分布及旅游者主要流量流向情况</w:t>
            </w:r>
            <w:r>
              <w:rPr>
                <w:rFonts w:hint="eastAsia"/>
              </w:rPr>
              <w:t>，</w:t>
            </w:r>
            <w:r>
              <w:t>最大限度融入地方文化元素。</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8.2</w:t>
            </w:r>
            <w:r>
              <w:rPr>
                <w:rFonts w:asciiTheme="minorEastAsia" w:eastAsiaTheme="minorEastAsia" w:hAnsiTheme="minorEastAsia" w:cstheme="minorEastAsia"/>
                <w:b/>
                <w:bCs/>
                <w:color w:val="000000" w:themeColor="text1"/>
                <w:szCs w:val="21"/>
              </w:rPr>
              <w:t>驿站</w:t>
            </w:r>
          </w:p>
          <w:p w:rsidR="008D7AE7" w:rsidRDefault="00602AA4">
            <w:pPr>
              <w:spacing w:line="360" w:lineRule="auto"/>
              <w:ind w:firstLineChars="200" w:firstLine="420"/>
            </w:pPr>
            <w:r>
              <w:t>明确了旅游风景道驿站</w:t>
            </w:r>
            <w:r>
              <w:rPr>
                <w:rFonts w:hint="eastAsia"/>
              </w:rPr>
              <w:t>应具有的</w:t>
            </w:r>
            <w:r>
              <w:t>功能</w:t>
            </w:r>
            <w:r>
              <w:rPr>
                <w:rFonts w:hint="eastAsia"/>
              </w:rPr>
              <w:t>，</w:t>
            </w:r>
            <w:r>
              <w:t>驿站应充分利用道路沿线空置的闲置公用资源</w:t>
            </w:r>
            <w:r>
              <w:rPr>
                <w:rFonts w:hint="eastAsia"/>
              </w:rPr>
              <w:t>，</w:t>
            </w:r>
            <w:r>
              <w:t>以</w:t>
            </w:r>
            <w:r>
              <w:t>“</w:t>
            </w:r>
            <w:r>
              <w:t>道班为家</w:t>
            </w:r>
            <w:r>
              <w:t>”</w:t>
            </w:r>
            <w:r>
              <w:t>的对公路道班进行空间重塑，以</w:t>
            </w:r>
            <w:r>
              <w:t>“</w:t>
            </w:r>
            <w:r>
              <w:t>爱驾徽州</w:t>
            </w:r>
            <w:r>
              <w:t>”</w:t>
            </w:r>
            <w:r>
              <w:t>为品牌构建黄山旅游目的地一体化的交通旅游服务系统</w:t>
            </w:r>
            <w:r>
              <w:rPr>
                <w:rFonts w:hint="eastAsia"/>
              </w:rPr>
              <w:t>。</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8.3</w:t>
            </w:r>
            <w:r>
              <w:rPr>
                <w:rFonts w:asciiTheme="minorEastAsia" w:eastAsiaTheme="minorEastAsia" w:hAnsiTheme="minorEastAsia" w:cstheme="minorEastAsia"/>
                <w:b/>
                <w:bCs/>
                <w:color w:val="000000" w:themeColor="text1"/>
                <w:szCs w:val="21"/>
              </w:rPr>
              <w:t>观景台</w:t>
            </w:r>
          </w:p>
          <w:p w:rsidR="008D7AE7" w:rsidRDefault="00602AA4">
            <w:pPr>
              <w:spacing w:line="360" w:lineRule="auto"/>
              <w:ind w:firstLineChars="200" w:firstLine="420"/>
            </w:pPr>
            <w:r>
              <w:t>明确了旅游风景道观景台的选址应充分考虑周围的视觉景观资源</w:t>
            </w:r>
            <w:r>
              <w:rPr>
                <w:rFonts w:hint="eastAsia"/>
              </w:rPr>
              <w:t>，</w:t>
            </w:r>
            <w:r>
              <w:t>设计应符合绿色低碳理念，间距设置宜合理</w:t>
            </w:r>
            <w:r>
              <w:rPr>
                <w:rFonts w:hint="eastAsia"/>
              </w:rPr>
              <w:t>，</w:t>
            </w:r>
            <w:r>
              <w:t>应与周边环境相协调。</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8.4</w:t>
            </w:r>
            <w:r>
              <w:rPr>
                <w:rFonts w:asciiTheme="minorEastAsia" w:eastAsiaTheme="minorEastAsia" w:hAnsiTheme="minorEastAsia" w:cstheme="minorEastAsia"/>
                <w:b/>
                <w:bCs/>
                <w:color w:val="000000" w:themeColor="text1"/>
                <w:szCs w:val="21"/>
              </w:rPr>
              <w:t>休息区</w:t>
            </w:r>
          </w:p>
          <w:p w:rsidR="008D7AE7" w:rsidRDefault="00602AA4">
            <w:pPr>
              <w:spacing w:line="360" w:lineRule="auto"/>
              <w:ind w:firstLineChars="200" w:firstLine="420"/>
            </w:pPr>
            <w:r>
              <w:t>明确了旅游风景道</w:t>
            </w:r>
            <w:r>
              <w:rPr>
                <w:rFonts w:hint="eastAsia"/>
              </w:rPr>
              <w:t>休息区</w:t>
            </w:r>
            <w:proofErr w:type="gramStart"/>
            <w:r>
              <w:t>宜设置</w:t>
            </w:r>
            <w:proofErr w:type="gramEnd"/>
            <w:r>
              <w:t>在邻近旅游风景道，旅游者视线范围内，安全、方便的地点。应在临近休息区之前设置清晰的休息区指示标识。</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8.5</w:t>
            </w:r>
            <w:r>
              <w:rPr>
                <w:rFonts w:asciiTheme="minorEastAsia" w:eastAsiaTheme="minorEastAsia" w:hAnsiTheme="minorEastAsia" w:cstheme="minorEastAsia"/>
                <w:b/>
                <w:bCs/>
                <w:color w:val="000000" w:themeColor="text1"/>
                <w:szCs w:val="21"/>
              </w:rPr>
              <w:t>厕所</w:t>
            </w:r>
          </w:p>
          <w:p w:rsidR="008D7AE7" w:rsidRDefault="00602AA4">
            <w:pPr>
              <w:spacing w:line="360" w:lineRule="auto"/>
              <w:ind w:firstLineChars="200" w:firstLine="420"/>
            </w:pPr>
            <w:r>
              <w:t>明确了旅游风景道厕所</w:t>
            </w:r>
            <w:r>
              <w:rPr>
                <w:rFonts w:hint="eastAsia"/>
              </w:rPr>
              <w:t>的设置地点</w:t>
            </w:r>
            <w:r>
              <w:t>应与周边环境</w:t>
            </w:r>
            <w:r>
              <w:t>和建筑相协调，并设置清晰的厕所指示标识。厕所的建设和管理应符合</w:t>
            </w:r>
            <w:r>
              <w:t xml:space="preserve"> GB/T 18973 </w:t>
            </w:r>
            <w:r>
              <w:t>中最低基本要求。</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8.6</w:t>
            </w:r>
            <w:r>
              <w:rPr>
                <w:rFonts w:asciiTheme="minorEastAsia" w:eastAsiaTheme="minorEastAsia" w:hAnsiTheme="minorEastAsia" w:cstheme="minorEastAsia"/>
                <w:b/>
                <w:bCs/>
                <w:color w:val="000000" w:themeColor="text1"/>
                <w:szCs w:val="21"/>
              </w:rPr>
              <w:t>沿途停车场（停车区）</w:t>
            </w:r>
          </w:p>
          <w:p w:rsidR="008D7AE7" w:rsidRDefault="00602AA4">
            <w:pPr>
              <w:spacing w:line="360" w:lineRule="auto"/>
              <w:ind w:firstLineChars="200" w:firstLine="420"/>
            </w:pPr>
            <w:r>
              <w:t>明确了旅游风景道沿途停车场（停车区）应选址于容易识别位置，</w:t>
            </w:r>
            <w:proofErr w:type="gramStart"/>
            <w:r>
              <w:t>宜沿道路</w:t>
            </w:r>
            <w:proofErr w:type="gramEnd"/>
            <w:r>
              <w:t>路侧呈狭长带状布置港湾停车带。</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9</w:t>
            </w:r>
            <w:r>
              <w:rPr>
                <w:rFonts w:asciiTheme="minorEastAsia" w:eastAsiaTheme="minorEastAsia" w:hAnsiTheme="minorEastAsia" w:cstheme="minorEastAsia"/>
                <w:b/>
                <w:bCs/>
                <w:color w:val="000000" w:themeColor="text1"/>
                <w:szCs w:val="21"/>
              </w:rPr>
              <w:t>路域景观</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bookmarkStart w:id="1" w:name="_Hlk139985796"/>
            <w:r>
              <w:rPr>
                <w:rFonts w:asciiTheme="minorEastAsia" w:eastAsiaTheme="minorEastAsia" w:hAnsiTheme="minorEastAsia" w:cstheme="minorEastAsia" w:hint="eastAsia"/>
                <w:b/>
                <w:bCs/>
                <w:color w:val="000000" w:themeColor="text1"/>
                <w:szCs w:val="21"/>
              </w:rPr>
              <w:t>9.1</w:t>
            </w:r>
            <w:r>
              <w:rPr>
                <w:rFonts w:asciiTheme="minorEastAsia" w:eastAsiaTheme="minorEastAsia" w:hAnsiTheme="minorEastAsia" w:cstheme="minorEastAsia"/>
                <w:b/>
                <w:bCs/>
                <w:color w:val="000000" w:themeColor="text1"/>
                <w:szCs w:val="21"/>
              </w:rPr>
              <w:t>一般规定</w:t>
            </w:r>
          </w:p>
          <w:bookmarkEnd w:id="1"/>
          <w:p w:rsidR="008D7AE7" w:rsidRDefault="00602AA4">
            <w:pPr>
              <w:spacing w:line="360" w:lineRule="auto"/>
              <w:ind w:firstLineChars="200" w:firstLine="420"/>
            </w:pPr>
            <w:r>
              <w:t>明确了旅游风景道路域景观</w:t>
            </w:r>
            <w:r>
              <w:rPr>
                <w:rFonts w:hint="eastAsia"/>
              </w:rPr>
              <w:t>建设的一般规定，</w:t>
            </w:r>
            <w:r>
              <w:t>在保持景观布局结构完整的前提下进行规划设计，体现徽州特色</w:t>
            </w:r>
            <w:r>
              <w:rPr>
                <w:rFonts w:hint="eastAsia"/>
              </w:rPr>
              <w:t>。</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9.2</w:t>
            </w:r>
            <w:r>
              <w:rPr>
                <w:rFonts w:asciiTheme="minorEastAsia" w:eastAsiaTheme="minorEastAsia" w:hAnsiTheme="minorEastAsia" w:cstheme="minorEastAsia"/>
                <w:b/>
                <w:bCs/>
                <w:color w:val="000000" w:themeColor="text1"/>
                <w:szCs w:val="21"/>
              </w:rPr>
              <w:t>路域景观</w:t>
            </w:r>
          </w:p>
          <w:p w:rsidR="008D7AE7" w:rsidRDefault="00602AA4">
            <w:pPr>
              <w:spacing w:line="360" w:lineRule="auto"/>
              <w:ind w:firstLineChars="200" w:firstLine="420"/>
            </w:pPr>
            <w:r>
              <w:t>明确了旅游风景道廊道应进行整体设计，体现乡土风情、地域特色和历史文化。与周边乡村振兴计划相结合。植物配置遵从</w:t>
            </w:r>
            <w:r>
              <w:t>“</w:t>
            </w:r>
            <w:r>
              <w:t>自然性、乡土性与地方性</w:t>
            </w:r>
            <w:r>
              <w:t>”</w:t>
            </w:r>
            <w:r>
              <w:t>原则</w:t>
            </w:r>
            <w:r>
              <w:rPr>
                <w:rFonts w:hint="eastAsia"/>
              </w:rPr>
              <w:t>，</w:t>
            </w:r>
            <w:r>
              <w:t>绿化植物应与原静态自然景观相协调、相包容、互支撑</w:t>
            </w:r>
            <w:r>
              <w:rPr>
                <w:rFonts w:hint="eastAsia"/>
              </w:rPr>
              <w:t>。</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10</w:t>
            </w:r>
            <w:r>
              <w:rPr>
                <w:rFonts w:asciiTheme="minorEastAsia" w:eastAsiaTheme="minorEastAsia" w:hAnsiTheme="minorEastAsia" w:cstheme="minorEastAsia"/>
                <w:b/>
                <w:bCs/>
                <w:color w:val="000000" w:themeColor="text1"/>
                <w:szCs w:val="21"/>
              </w:rPr>
              <w:t>标识与解说系统</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10.1</w:t>
            </w:r>
            <w:r>
              <w:rPr>
                <w:rFonts w:asciiTheme="minorEastAsia" w:eastAsiaTheme="minorEastAsia" w:hAnsiTheme="minorEastAsia" w:cstheme="minorEastAsia"/>
                <w:b/>
                <w:bCs/>
                <w:color w:val="000000" w:themeColor="text1"/>
                <w:szCs w:val="21"/>
              </w:rPr>
              <w:t>设置原则</w:t>
            </w:r>
          </w:p>
          <w:p w:rsidR="008D7AE7" w:rsidRDefault="00602AA4">
            <w:pPr>
              <w:spacing w:line="360" w:lineRule="auto"/>
              <w:ind w:firstLineChars="200" w:firstLine="420"/>
            </w:pPr>
            <w:r>
              <w:lastRenderedPageBreak/>
              <w:t>明确了旅游风景道标识系统从属于国家标准规范，凡《道路交通标志和标线》（</w:t>
            </w:r>
            <w:r>
              <w:t>GB 5768.2—2022</w:t>
            </w:r>
            <w:r>
              <w:t>）有明确规定的，如标志版面颜色等，严格执行国标的有关规定；</w:t>
            </w:r>
            <w:r>
              <w:t xml:space="preserve"> </w:t>
            </w:r>
            <w:r>
              <w:t>凡国家标准没有规定的，</w:t>
            </w:r>
            <w:r>
              <w:rPr>
                <w:rFonts w:hint="eastAsia"/>
              </w:rPr>
              <w:t>参考</w:t>
            </w:r>
            <w:r>
              <w:t>《安徽皖南旅游风景道建设技术指引》</w:t>
            </w:r>
            <w:r>
              <w:rPr>
                <w:rFonts w:hint="eastAsia"/>
              </w:rPr>
              <w:t>设置</w:t>
            </w:r>
            <w:r>
              <w:t>考虑旅游风景道的特殊性，可适当进行创新。</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10.2</w:t>
            </w:r>
            <w:r>
              <w:rPr>
                <w:rFonts w:asciiTheme="minorEastAsia" w:eastAsiaTheme="minorEastAsia" w:hAnsiTheme="minorEastAsia" w:cstheme="minorEastAsia"/>
                <w:b/>
                <w:bCs/>
                <w:color w:val="000000" w:themeColor="text1"/>
                <w:szCs w:val="21"/>
              </w:rPr>
              <w:t>系统设置</w:t>
            </w:r>
          </w:p>
          <w:p w:rsidR="008D7AE7" w:rsidRDefault="00602AA4">
            <w:pPr>
              <w:spacing w:line="360" w:lineRule="auto"/>
              <w:ind w:firstLineChars="200" w:firstLine="420"/>
            </w:pPr>
            <w:r>
              <w:t>明确了旅游风景道标识系统信息预告标识、指示标识、里程碑标识和旅游风景道身份标识</w:t>
            </w:r>
            <w:r>
              <w:rPr>
                <w:rFonts w:hint="eastAsia"/>
              </w:rPr>
              <w:t>的设置要求</w:t>
            </w:r>
            <w:r>
              <w:t>。设置信息预告标识用于预告前方转向地点的标志，旅游</w:t>
            </w:r>
            <w:r>
              <w:t>风景</w:t>
            </w:r>
            <w:proofErr w:type="gramStart"/>
            <w:r>
              <w:t>道旅游</w:t>
            </w:r>
            <w:proofErr w:type="gramEnd"/>
            <w:r>
              <w:t>身份标识标志设置在道路起点和入口，解说系统应选址在醒目位置，应与周边环境相协调设置信息解说亭。</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11</w:t>
            </w:r>
            <w:r>
              <w:rPr>
                <w:rFonts w:asciiTheme="minorEastAsia" w:eastAsiaTheme="minorEastAsia" w:hAnsiTheme="minorEastAsia" w:cstheme="minorEastAsia"/>
                <w:b/>
                <w:bCs/>
                <w:color w:val="000000" w:themeColor="text1"/>
                <w:szCs w:val="21"/>
              </w:rPr>
              <w:t>运营管理</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11.1</w:t>
            </w:r>
            <w:r>
              <w:rPr>
                <w:rFonts w:asciiTheme="minorEastAsia" w:eastAsiaTheme="minorEastAsia" w:hAnsiTheme="minorEastAsia" w:cstheme="minorEastAsia"/>
                <w:b/>
                <w:bCs/>
                <w:color w:val="000000" w:themeColor="text1"/>
                <w:szCs w:val="21"/>
              </w:rPr>
              <w:t>管养维护</w:t>
            </w:r>
          </w:p>
          <w:p w:rsidR="008D7AE7" w:rsidRDefault="00602AA4">
            <w:pPr>
              <w:spacing w:line="360" w:lineRule="auto"/>
              <w:ind w:firstLineChars="200" w:firstLine="420"/>
            </w:pPr>
            <w:r>
              <w:t>明确了旅游风景道应建立健全风景道养护管理机制，具有完善的养护设备，及时做好养护评价和管理工作。不同建设内容应由相应的部门分别承担其建设、管理及运维等。</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11.2</w:t>
            </w:r>
            <w:r>
              <w:rPr>
                <w:rFonts w:asciiTheme="minorEastAsia" w:eastAsiaTheme="minorEastAsia" w:hAnsiTheme="minorEastAsia" w:cstheme="minorEastAsia"/>
                <w:b/>
                <w:bCs/>
                <w:color w:val="000000" w:themeColor="text1"/>
                <w:szCs w:val="21"/>
              </w:rPr>
              <w:t>安全与应急</w:t>
            </w:r>
          </w:p>
          <w:p w:rsidR="008D7AE7" w:rsidRDefault="00602AA4">
            <w:pPr>
              <w:spacing w:line="360" w:lineRule="auto"/>
              <w:ind w:firstLineChars="200" w:firstLine="420"/>
            </w:pPr>
            <w:r>
              <w:t>明确了旅游风景道应设立安全管理机构，建立健全安全管理制度</w:t>
            </w:r>
            <w:r>
              <w:rPr>
                <w:rFonts w:hint="eastAsia"/>
              </w:rPr>
              <w:t>，</w:t>
            </w:r>
            <w:r>
              <w:t>相关安全管理部门应建立沟通协调机制</w:t>
            </w:r>
            <w:r>
              <w:rPr>
                <w:rFonts w:hint="eastAsia"/>
              </w:rPr>
              <w:t>，机构内设施完备</w:t>
            </w:r>
            <w:r>
              <w:t>。</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11.3</w:t>
            </w:r>
            <w:r>
              <w:rPr>
                <w:rFonts w:asciiTheme="minorEastAsia" w:eastAsiaTheme="minorEastAsia" w:hAnsiTheme="minorEastAsia" w:cstheme="minorEastAsia"/>
                <w:b/>
                <w:bCs/>
                <w:color w:val="000000" w:themeColor="text1"/>
                <w:szCs w:val="21"/>
              </w:rPr>
              <w:t>游客管理</w:t>
            </w:r>
          </w:p>
          <w:p w:rsidR="008D7AE7" w:rsidRDefault="00602AA4">
            <w:pPr>
              <w:spacing w:line="360" w:lineRule="auto"/>
              <w:ind w:firstLineChars="200" w:firstLine="420"/>
            </w:pPr>
            <w:r>
              <w:t>提出完善游客调查和评价机制，提升风景道体验满意度等要求。</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11.4</w:t>
            </w:r>
            <w:r>
              <w:rPr>
                <w:rFonts w:asciiTheme="minorEastAsia" w:eastAsiaTheme="minorEastAsia" w:hAnsiTheme="minorEastAsia" w:cstheme="minorEastAsia"/>
                <w:b/>
                <w:bCs/>
                <w:color w:val="000000" w:themeColor="text1"/>
                <w:szCs w:val="21"/>
              </w:rPr>
              <w:t>维修与租赁</w:t>
            </w:r>
          </w:p>
          <w:p w:rsidR="008D7AE7" w:rsidRDefault="00602AA4">
            <w:pPr>
              <w:spacing w:line="360" w:lineRule="auto"/>
              <w:ind w:firstLineChars="200" w:firstLine="420"/>
            </w:pPr>
            <w:r>
              <w:t>明确了风景道维修与租赁相关要求</w:t>
            </w:r>
            <w:r>
              <w:rPr>
                <w:rFonts w:hint="eastAsia"/>
              </w:rPr>
              <w:t>，</w:t>
            </w:r>
            <w:r>
              <w:t>应充分依托和利用风景道沿线休憩点、驿站和交通枢纽处等景区景点设置维修与租赁设施，符合国家相关标准的规定。</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11.5</w:t>
            </w:r>
            <w:r>
              <w:rPr>
                <w:rFonts w:asciiTheme="minorEastAsia" w:eastAsiaTheme="minorEastAsia" w:hAnsiTheme="minorEastAsia" w:cstheme="minorEastAsia"/>
                <w:b/>
                <w:bCs/>
                <w:color w:val="000000" w:themeColor="text1"/>
                <w:szCs w:val="21"/>
              </w:rPr>
              <w:t>环境与卫生</w:t>
            </w:r>
          </w:p>
          <w:p w:rsidR="008D7AE7" w:rsidRDefault="00602AA4">
            <w:pPr>
              <w:spacing w:line="360" w:lineRule="auto"/>
              <w:ind w:firstLineChars="200" w:firstLine="420"/>
            </w:pPr>
            <w:r>
              <w:t>明确了风景</w:t>
            </w:r>
            <w:proofErr w:type="gramStart"/>
            <w:r>
              <w:t>道环境</w:t>
            </w:r>
            <w:proofErr w:type="gramEnd"/>
            <w:r>
              <w:t>与卫生相关要求。旅游风景道各类场所卫生均需达到国家标准</w:t>
            </w:r>
            <w:r>
              <w:t xml:space="preserve"> GB 37487</w:t>
            </w:r>
            <w:r>
              <w:t>的要求。</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11.6</w:t>
            </w:r>
            <w:r>
              <w:rPr>
                <w:rFonts w:asciiTheme="minorEastAsia" w:eastAsiaTheme="minorEastAsia" w:hAnsiTheme="minorEastAsia" w:cstheme="minorEastAsia"/>
                <w:b/>
                <w:bCs/>
                <w:color w:val="000000" w:themeColor="text1"/>
                <w:szCs w:val="21"/>
              </w:rPr>
              <w:t>信息服务</w:t>
            </w:r>
          </w:p>
          <w:p w:rsidR="008D7AE7" w:rsidRDefault="00602AA4">
            <w:pPr>
              <w:spacing w:line="360" w:lineRule="auto"/>
              <w:ind w:firstLineChars="200" w:firstLine="420"/>
            </w:pPr>
            <w:r>
              <w:t>明确了风景道信息服务相关要求。</w:t>
            </w:r>
            <w:proofErr w:type="gramStart"/>
            <w:r>
              <w:t>宜建立</w:t>
            </w:r>
            <w:proofErr w:type="gramEnd"/>
            <w:r>
              <w:t>专门的网站，提供全面关于旅游风景道的信息以及互动服务，由旅游信息咨询中心的工作人员负责网站的维护管理。</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11.7</w:t>
            </w:r>
            <w:r>
              <w:rPr>
                <w:rFonts w:asciiTheme="minorEastAsia" w:eastAsiaTheme="minorEastAsia" w:hAnsiTheme="minorEastAsia" w:cstheme="minorEastAsia"/>
                <w:b/>
                <w:bCs/>
                <w:color w:val="000000" w:themeColor="text1"/>
                <w:szCs w:val="21"/>
              </w:rPr>
              <w:t>客服与监督</w:t>
            </w:r>
          </w:p>
          <w:p w:rsidR="008D7AE7" w:rsidRDefault="00602AA4">
            <w:pPr>
              <w:spacing w:line="360" w:lineRule="auto"/>
              <w:ind w:firstLineChars="200" w:firstLine="420"/>
            </w:pPr>
            <w:r>
              <w:t>明确了</w:t>
            </w:r>
            <w:proofErr w:type="gramStart"/>
            <w:r>
              <w:t>风景道客服</w:t>
            </w:r>
            <w:proofErr w:type="gramEnd"/>
            <w:r>
              <w:t>与监督服务相关要求。应有专门处理游客投诉的管理程序</w:t>
            </w:r>
            <w:r>
              <w:t>和制度，为</w:t>
            </w:r>
            <w:r>
              <w:lastRenderedPageBreak/>
              <w:t>游客提供投诉服务，主动接受社会监督和主管部门检查，对存在问题及时整改。</w:t>
            </w:r>
          </w:p>
          <w:p w:rsidR="008D7AE7" w:rsidRDefault="00602AA4">
            <w:pPr>
              <w:spacing w:line="360" w:lineRule="auto"/>
              <w:ind w:firstLineChars="200" w:firstLine="422"/>
              <w:rPr>
                <w:rFonts w:asciiTheme="minorEastAsia" w:eastAsiaTheme="minorEastAsia" w:hAnsiTheme="minorEastAsia" w:cstheme="minorEastAsia"/>
                <w:b/>
                <w:bCs/>
                <w:color w:val="000000" w:themeColor="text1"/>
                <w:szCs w:val="21"/>
              </w:rPr>
            </w:pPr>
            <w:r>
              <w:rPr>
                <w:rFonts w:asciiTheme="minorEastAsia" w:eastAsiaTheme="minorEastAsia" w:hAnsiTheme="minorEastAsia" w:cstheme="minorEastAsia" w:hint="eastAsia"/>
                <w:b/>
                <w:bCs/>
                <w:color w:val="000000" w:themeColor="text1"/>
                <w:szCs w:val="21"/>
              </w:rPr>
              <w:t>12</w:t>
            </w:r>
            <w:r>
              <w:rPr>
                <w:rFonts w:asciiTheme="minorEastAsia" w:eastAsiaTheme="minorEastAsia" w:hAnsiTheme="minorEastAsia" w:cstheme="minorEastAsia" w:hint="eastAsia"/>
                <w:b/>
                <w:bCs/>
                <w:color w:val="000000" w:themeColor="text1"/>
                <w:szCs w:val="21"/>
              </w:rPr>
              <w:t>评价与持续改进</w:t>
            </w:r>
          </w:p>
          <w:p w:rsidR="008D7AE7" w:rsidRDefault="00602AA4">
            <w:pPr>
              <w:spacing w:line="360" w:lineRule="auto"/>
              <w:ind w:firstLineChars="200" w:firstLine="420"/>
            </w:pPr>
            <w:r>
              <w:rPr>
                <w:rFonts w:hint="eastAsia"/>
              </w:rPr>
              <w:t>提出了建立健全内部评价细则，明确了风景道营运和发展的社会评价的内容。</w:t>
            </w:r>
          </w:p>
          <w:p w:rsidR="008D7AE7" w:rsidRDefault="00602AA4">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（二）标准技术水平的说明</w:t>
            </w:r>
          </w:p>
          <w:p w:rsidR="008D7AE7" w:rsidRDefault="00602AA4">
            <w:pPr>
              <w:spacing w:line="360" w:lineRule="auto"/>
              <w:ind w:firstLineChars="200" w:firstLine="420"/>
            </w:pPr>
            <w:r>
              <w:rPr>
                <w:rFonts w:asciiTheme="minorEastAsia" w:eastAsiaTheme="minorEastAsia" w:hAnsiTheme="minorEastAsia" w:cstheme="minorEastAsia" w:hint="eastAsia"/>
                <w:szCs w:val="21"/>
              </w:rPr>
              <w:t>我</w:t>
            </w:r>
            <w:r>
              <w:rPr>
                <w:rFonts w:asciiTheme="minorEastAsia" w:eastAsiaTheme="minorEastAsia" w:hAnsiTheme="minorEastAsia" w:cstheme="minorEastAsia" w:hint="eastAsia"/>
                <w:szCs w:val="21"/>
              </w:rPr>
              <w:t>市</w:t>
            </w:r>
            <w:r>
              <w:rPr>
                <w:rFonts w:asciiTheme="minorEastAsia" w:eastAsiaTheme="minorEastAsia" w:hAnsiTheme="minorEastAsia" w:cstheme="minorEastAsia" w:hint="eastAsia"/>
                <w:szCs w:val="21"/>
              </w:rPr>
              <w:t>没有</w:t>
            </w:r>
            <w:r>
              <w:rPr>
                <w:rFonts w:asciiTheme="minorEastAsia" w:eastAsiaTheme="minorEastAsia" w:hAnsiTheme="minorEastAsia" w:cstheme="minorEastAsia" w:hint="eastAsia"/>
                <w:szCs w:val="21"/>
              </w:rPr>
              <w:t>旅游风景</w:t>
            </w:r>
            <w:proofErr w:type="gramStart"/>
            <w:r>
              <w:rPr>
                <w:rFonts w:asciiTheme="minorEastAsia" w:eastAsiaTheme="minorEastAsia" w:hAnsiTheme="minorEastAsia" w:cstheme="minorEastAsia" w:hint="eastAsia"/>
                <w:szCs w:val="21"/>
              </w:rPr>
              <w:t>道建设</w:t>
            </w:r>
            <w:proofErr w:type="gramEnd"/>
            <w:r>
              <w:rPr>
                <w:rFonts w:asciiTheme="minorEastAsia" w:eastAsiaTheme="minorEastAsia" w:hAnsiTheme="minorEastAsia" w:cstheme="minorEastAsia" w:hint="eastAsia"/>
                <w:szCs w:val="21"/>
              </w:rPr>
              <w:t>指南</w:t>
            </w:r>
            <w:r>
              <w:rPr>
                <w:rFonts w:asciiTheme="minorEastAsia" w:eastAsiaTheme="minorEastAsia" w:hAnsiTheme="minorEastAsia" w:cstheme="minorEastAsia" w:hint="eastAsia"/>
                <w:szCs w:val="21"/>
              </w:rPr>
              <w:t>相关标准，标准内容上符合</w:t>
            </w:r>
            <w:r>
              <w:rPr>
                <w:rFonts w:asciiTheme="minorEastAsia" w:eastAsiaTheme="minorEastAsia" w:hAnsiTheme="minorEastAsia" w:cstheme="minorEastAsia" w:hint="eastAsia"/>
                <w:szCs w:val="21"/>
              </w:rPr>
              <w:t>黄山市</w:t>
            </w:r>
            <w:r>
              <w:rPr>
                <w:rFonts w:asciiTheme="minorEastAsia" w:eastAsiaTheme="minorEastAsia" w:hAnsiTheme="minorEastAsia" w:cstheme="minorEastAsia" w:hint="eastAsia"/>
                <w:szCs w:val="21"/>
              </w:rPr>
              <w:t>地方发展需求，标准主要内容</w:t>
            </w:r>
            <w:r>
              <w:rPr>
                <w:rFonts w:asciiTheme="minorEastAsia" w:eastAsiaTheme="minorEastAsia" w:hAnsiTheme="minorEastAsia" w:cstheme="minorEastAsia" w:hint="eastAsia"/>
                <w:szCs w:val="21"/>
              </w:rPr>
              <w:t>主要是对旅游风景</w:t>
            </w:r>
            <w:proofErr w:type="gramStart"/>
            <w:r>
              <w:rPr>
                <w:rFonts w:asciiTheme="minorEastAsia" w:eastAsiaTheme="minorEastAsia" w:hAnsiTheme="minorEastAsia" w:cstheme="minorEastAsia" w:hint="eastAsia"/>
                <w:szCs w:val="21"/>
              </w:rPr>
              <w:t>道建设</w:t>
            </w:r>
            <w:proofErr w:type="gramEnd"/>
            <w:r>
              <w:rPr>
                <w:rFonts w:asciiTheme="minorEastAsia" w:eastAsiaTheme="minorEastAsia" w:hAnsiTheme="minorEastAsia" w:cstheme="minorEastAsia" w:hint="eastAsia"/>
                <w:szCs w:val="21"/>
              </w:rPr>
              <w:t>的要求，涉及建设基础设施的要求以及配套服务要求，从而培育具有示范性、引领性的旅游风景道。</w:t>
            </w:r>
          </w:p>
        </w:tc>
      </w:tr>
      <w:tr w:rsidR="008D7AE7">
        <w:trPr>
          <w:trHeight w:val="438"/>
        </w:trPr>
        <w:tc>
          <w:tcPr>
            <w:tcW w:w="8606" w:type="dxa"/>
            <w:gridSpan w:val="6"/>
            <w:vAlign w:val="center"/>
          </w:tcPr>
          <w:p w:rsidR="008D7AE7" w:rsidRDefault="00602AA4">
            <w:r>
              <w:rPr>
                <w:rFonts w:hint="eastAsia"/>
              </w:rPr>
              <w:lastRenderedPageBreak/>
              <w:t>5</w:t>
            </w:r>
            <w:r>
              <w:rPr>
                <w:rFonts w:hint="eastAsia"/>
              </w:rPr>
              <w:t>、标准中涉及专利，应有明确的知识产权说明</w:t>
            </w:r>
          </w:p>
        </w:tc>
      </w:tr>
      <w:tr w:rsidR="008D7AE7">
        <w:tc>
          <w:tcPr>
            <w:tcW w:w="8606" w:type="dxa"/>
            <w:gridSpan w:val="6"/>
            <w:vAlign w:val="center"/>
          </w:tcPr>
          <w:p w:rsidR="008D7AE7" w:rsidRDefault="00602AA4">
            <w:pPr>
              <w:ind w:firstLineChars="200" w:firstLine="420"/>
            </w:pPr>
            <w:r>
              <w:rPr>
                <w:rFonts w:hint="eastAsia"/>
              </w:rPr>
              <w:t>本标准不涉及专利和知识产权方面。</w:t>
            </w:r>
          </w:p>
        </w:tc>
      </w:tr>
      <w:tr w:rsidR="008D7AE7">
        <w:trPr>
          <w:trHeight w:val="388"/>
        </w:trPr>
        <w:tc>
          <w:tcPr>
            <w:tcW w:w="8606" w:type="dxa"/>
            <w:gridSpan w:val="6"/>
            <w:vAlign w:val="center"/>
          </w:tcPr>
          <w:p w:rsidR="008D7AE7" w:rsidRDefault="00602AA4">
            <w:r>
              <w:rPr>
                <w:rFonts w:hint="eastAsia"/>
              </w:rPr>
              <w:t>6</w:t>
            </w:r>
            <w:r>
              <w:rPr>
                <w:rFonts w:hint="eastAsia"/>
              </w:rPr>
              <w:t>、采用国际标准或国外先进标准的，说明采标过程，以及国内外同类标准水平的对比情况</w:t>
            </w:r>
          </w:p>
        </w:tc>
      </w:tr>
      <w:tr w:rsidR="008D7AE7">
        <w:tc>
          <w:tcPr>
            <w:tcW w:w="8606" w:type="dxa"/>
            <w:gridSpan w:val="6"/>
            <w:vAlign w:val="center"/>
          </w:tcPr>
          <w:p w:rsidR="008D7AE7" w:rsidRDefault="00602AA4">
            <w:pPr>
              <w:ind w:firstLineChars="200" w:firstLine="420"/>
            </w:pPr>
            <w:r>
              <w:rPr>
                <w:rFonts w:hint="eastAsia"/>
              </w:rPr>
              <w:t>无。</w:t>
            </w:r>
          </w:p>
        </w:tc>
      </w:tr>
      <w:tr w:rsidR="008D7AE7">
        <w:trPr>
          <w:trHeight w:val="398"/>
        </w:trPr>
        <w:tc>
          <w:tcPr>
            <w:tcW w:w="8606" w:type="dxa"/>
            <w:gridSpan w:val="6"/>
            <w:vAlign w:val="center"/>
          </w:tcPr>
          <w:p w:rsidR="008D7AE7" w:rsidRDefault="00602AA4">
            <w:r>
              <w:rPr>
                <w:rFonts w:hint="eastAsia"/>
              </w:rPr>
              <w:t>7</w:t>
            </w:r>
            <w:r>
              <w:rPr>
                <w:rFonts w:hint="eastAsia"/>
              </w:rPr>
              <w:t>、重大分歧意见的处理经过和依据</w:t>
            </w:r>
          </w:p>
        </w:tc>
      </w:tr>
      <w:tr w:rsidR="008D7AE7">
        <w:tc>
          <w:tcPr>
            <w:tcW w:w="8606" w:type="dxa"/>
            <w:gridSpan w:val="6"/>
            <w:vAlign w:val="center"/>
          </w:tcPr>
          <w:p w:rsidR="008D7AE7" w:rsidRDefault="00602AA4">
            <w:pPr>
              <w:ind w:firstLineChars="200" w:firstLine="420"/>
            </w:pPr>
            <w:r>
              <w:rPr>
                <w:rFonts w:hint="eastAsia"/>
              </w:rPr>
              <w:t>标准在编制过程中没有重大意见分歧。</w:t>
            </w:r>
          </w:p>
        </w:tc>
      </w:tr>
      <w:tr w:rsidR="008D7AE7">
        <w:trPr>
          <w:trHeight w:val="411"/>
        </w:trPr>
        <w:tc>
          <w:tcPr>
            <w:tcW w:w="8606" w:type="dxa"/>
            <w:gridSpan w:val="6"/>
            <w:vAlign w:val="center"/>
          </w:tcPr>
          <w:p w:rsidR="008D7AE7" w:rsidRDefault="00602AA4">
            <w:r>
              <w:rPr>
                <w:rFonts w:hint="eastAsia"/>
              </w:rPr>
              <w:t>8</w:t>
            </w:r>
            <w:r>
              <w:rPr>
                <w:rFonts w:hint="eastAsia"/>
              </w:rPr>
              <w:t>、贯彻标准的要求和措施建议（包括组织措施、技术措施、过渡办法、实施日期等）</w:t>
            </w:r>
          </w:p>
        </w:tc>
      </w:tr>
      <w:tr w:rsidR="008D7AE7">
        <w:tc>
          <w:tcPr>
            <w:tcW w:w="8606" w:type="dxa"/>
            <w:gridSpan w:val="6"/>
            <w:vAlign w:val="center"/>
          </w:tcPr>
          <w:p w:rsidR="008D7AE7" w:rsidRDefault="00602AA4">
            <w:pPr>
              <w:rPr>
                <w:rFonts w:ascii="Times New Roman" w:hAnsi="Times New Roman"/>
                <w:kern w:val="0"/>
              </w:rPr>
            </w:pPr>
            <w:r>
              <w:rPr>
                <w:rFonts w:hint="eastAsia"/>
              </w:rPr>
              <w:t xml:space="preserve"> </w:t>
            </w:r>
            <w:r>
              <w:rPr>
                <w:rFonts w:ascii="Times New Roman" w:hAnsi="Times New Roman"/>
              </w:rPr>
              <w:t xml:space="preserve"> </w:t>
            </w:r>
            <w:r>
              <w:rPr>
                <w:rFonts w:ascii="Times New Roman" w:hAnsi="Times New Roman"/>
                <w:kern w:val="0"/>
              </w:rPr>
              <w:t>1.</w:t>
            </w:r>
            <w:r>
              <w:rPr>
                <w:rFonts w:ascii="Times New Roman" w:hAnsi="Times New Roman"/>
                <w:kern w:val="0"/>
              </w:rPr>
              <w:t>由标准归口单位牵头，起草单位具体实施，开展该标准的宣贯；</w:t>
            </w:r>
          </w:p>
          <w:p w:rsidR="008D7AE7" w:rsidRDefault="00602AA4">
            <w:pPr>
              <w:ind w:firstLineChars="100" w:firstLine="210"/>
            </w:pPr>
            <w:r>
              <w:rPr>
                <w:rFonts w:ascii="Times New Roman" w:hAnsi="Times New Roman"/>
              </w:rPr>
              <w:t>2.</w:t>
            </w:r>
            <w:r>
              <w:rPr>
                <w:rFonts w:ascii="Times New Roman" w:hAnsi="Times New Roman"/>
              </w:rPr>
              <w:t>标准起草单位应继续开展研究，改进和完善标准的相关内容。</w:t>
            </w:r>
            <w:r>
              <w:rPr>
                <w:rFonts w:ascii="Times New Roman" w:eastAsiaTheme="minorEastAsia" w:hAnsi="Times New Roman"/>
                <w:color w:val="000000"/>
                <w:szCs w:val="21"/>
              </w:rPr>
              <w:t xml:space="preserve"> </w:t>
            </w:r>
          </w:p>
        </w:tc>
      </w:tr>
      <w:tr w:rsidR="008D7AE7">
        <w:trPr>
          <w:trHeight w:val="425"/>
        </w:trPr>
        <w:tc>
          <w:tcPr>
            <w:tcW w:w="8606" w:type="dxa"/>
            <w:gridSpan w:val="6"/>
            <w:vAlign w:val="center"/>
          </w:tcPr>
          <w:p w:rsidR="008D7AE7" w:rsidRDefault="00602AA4">
            <w:pPr>
              <w:widowControl/>
            </w:pPr>
            <w:r>
              <w:rPr>
                <w:rFonts w:ascii="宋体" w:hAnsi="宋体" w:cs="宋体" w:hint="eastAsia"/>
                <w:color w:val="000000"/>
                <w:kern w:val="0"/>
                <w:szCs w:val="21"/>
              </w:rPr>
              <w:t>9</w:t>
            </w:r>
            <w:r>
              <w:rPr>
                <w:rFonts w:ascii="宋体" w:hAnsi="宋体" w:cs="宋体" w:hint="eastAsia"/>
                <w:color w:val="000000"/>
                <w:kern w:val="0"/>
                <w:szCs w:val="21"/>
              </w:rPr>
              <w:t>、废止现行相关标准的建议</w:t>
            </w:r>
          </w:p>
        </w:tc>
      </w:tr>
      <w:tr w:rsidR="008D7AE7">
        <w:tc>
          <w:tcPr>
            <w:tcW w:w="8606" w:type="dxa"/>
            <w:gridSpan w:val="6"/>
            <w:vAlign w:val="center"/>
          </w:tcPr>
          <w:p w:rsidR="008D7AE7" w:rsidRDefault="00602AA4">
            <w:pPr>
              <w:ind w:firstLineChars="100" w:firstLine="210"/>
            </w:pPr>
            <w:r>
              <w:rPr>
                <w:rFonts w:hint="eastAsia"/>
              </w:rPr>
              <w:t>无。</w:t>
            </w:r>
          </w:p>
        </w:tc>
      </w:tr>
      <w:tr w:rsidR="008D7AE7">
        <w:trPr>
          <w:trHeight w:val="397"/>
        </w:trPr>
        <w:tc>
          <w:tcPr>
            <w:tcW w:w="8606" w:type="dxa"/>
            <w:gridSpan w:val="6"/>
            <w:vAlign w:val="center"/>
          </w:tcPr>
          <w:p w:rsidR="008D7AE7" w:rsidRDefault="00602AA4">
            <w:pPr>
              <w:widowControl/>
            </w:pPr>
            <w:r>
              <w:rPr>
                <w:rFonts w:ascii="宋体" w:hAnsi="宋体" w:cs="宋体" w:hint="eastAsia"/>
                <w:color w:val="000000"/>
                <w:kern w:val="0"/>
                <w:szCs w:val="21"/>
              </w:rPr>
              <w:t>10</w:t>
            </w:r>
            <w:r>
              <w:rPr>
                <w:rFonts w:ascii="宋体" w:hAnsi="宋体" w:cs="宋体" w:hint="eastAsia"/>
                <w:color w:val="000000"/>
                <w:kern w:val="0"/>
                <w:szCs w:val="21"/>
              </w:rPr>
              <w:t>、其它应予说明的事项</w:t>
            </w:r>
            <w:r>
              <w:rPr>
                <w:rFonts w:ascii="宋体" w:hAnsi="宋体" w:cs="宋体" w:hint="eastAsia"/>
                <w:color w:val="000000"/>
                <w:kern w:val="0"/>
                <w:szCs w:val="21"/>
              </w:rPr>
              <w:t xml:space="preserve"> </w:t>
            </w:r>
          </w:p>
        </w:tc>
      </w:tr>
      <w:tr w:rsidR="008D7AE7">
        <w:tc>
          <w:tcPr>
            <w:tcW w:w="8606" w:type="dxa"/>
            <w:gridSpan w:val="6"/>
          </w:tcPr>
          <w:p w:rsidR="008D7AE7" w:rsidRDefault="00602AA4">
            <w:pPr>
              <w:ind w:firstLineChars="100" w:firstLine="210"/>
            </w:pPr>
            <w:r>
              <w:rPr>
                <w:rFonts w:hint="eastAsia"/>
              </w:rPr>
              <w:t>无。</w:t>
            </w:r>
          </w:p>
        </w:tc>
      </w:tr>
    </w:tbl>
    <w:p w:rsidR="008D7AE7" w:rsidRDefault="008D7AE7"/>
    <w:p w:rsidR="008D7AE7" w:rsidRDefault="00602AA4">
      <w:pPr>
        <w:widowControl/>
        <w:jc w:val="left"/>
      </w:pPr>
      <w:r>
        <w:rPr>
          <w:rFonts w:ascii="黑体" w:eastAsia="黑体" w:hAnsi="宋体" w:cs="黑体"/>
          <w:color w:val="000000"/>
          <w:kern w:val="0"/>
          <w:sz w:val="18"/>
          <w:szCs w:val="18"/>
        </w:rPr>
        <w:t>注：</w:t>
      </w:r>
      <w:r>
        <w:rPr>
          <w:rFonts w:ascii="宋体" w:hAnsi="宋体" w:cs="宋体" w:hint="eastAsia"/>
          <w:color w:val="000000"/>
          <w:kern w:val="0"/>
          <w:sz w:val="18"/>
          <w:szCs w:val="18"/>
        </w:rPr>
        <w:t>没有的请填写</w:t>
      </w:r>
      <w:r>
        <w:rPr>
          <w:rFonts w:ascii="宋体" w:hAnsi="宋体" w:cs="宋体" w:hint="eastAsia"/>
          <w:color w:val="000000"/>
          <w:kern w:val="0"/>
          <w:sz w:val="18"/>
          <w:szCs w:val="18"/>
        </w:rPr>
        <w:t xml:space="preserve"> </w:t>
      </w:r>
      <w:r>
        <w:rPr>
          <w:rFonts w:ascii="宋体" w:hAnsi="宋体" w:cs="宋体" w:hint="eastAsia"/>
          <w:color w:val="000000"/>
          <w:kern w:val="0"/>
          <w:sz w:val="18"/>
          <w:szCs w:val="18"/>
        </w:rPr>
        <w:t>“无”。</w:t>
      </w:r>
      <w:r>
        <w:rPr>
          <w:rFonts w:ascii="宋体" w:hAnsi="宋体" w:cs="宋体" w:hint="eastAsia"/>
          <w:color w:val="000000"/>
          <w:kern w:val="0"/>
          <w:sz w:val="18"/>
          <w:szCs w:val="18"/>
        </w:rPr>
        <w:t xml:space="preserve"> </w:t>
      </w:r>
    </w:p>
    <w:p w:rsidR="008D7AE7" w:rsidRDefault="008D7AE7"/>
    <w:sectPr w:rsidR="008D7AE7" w:rsidSect="008D7A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A4" w:rsidRDefault="00602AA4" w:rsidP="001A53FF">
      <w:r>
        <w:separator/>
      </w:r>
    </w:p>
  </w:endnote>
  <w:endnote w:type="continuationSeparator" w:id="0">
    <w:p w:rsidR="00602AA4" w:rsidRDefault="00602AA4" w:rsidP="001A53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A4" w:rsidRDefault="00602AA4" w:rsidP="001A53FF">
      <w:r>
        <w:separator/>
      </w:r>
    </w:p>
  </w:footnote>
  <w:footnote w:type="continuationSeparator" w:id="0">
    <w:p w:rsidR="00602AA4" w:rsidRDefault="00602AA4" w:rsidP="001A5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17C3"/>
    <w:multiLevelType w:val="multilevel"/>
    <w:tmpl w:val="2C5917C3"/>
    <w:lvl w:ilvl="0">
      <w:start w:val="1"/>
      <w:numFmt w:val="none"/>
      <w:pStyle w:val="a"/>
      <w:lvlText w:val="%1——"/>
      <w:lvlJc w:val="left"/>
      <w:pPr>
        <w:tabs>
          <w:tab w:val="left"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0"/>
      <w:suff w:val="nothing"/>
      <w:lvlText w:val="%1%2　"/>
      <w:lvlJc w:val="left"/>
      <w:pPr>
        <w:ind w:left="0" w:firstLine="0"/>
      </w:pPr>
      <w:rPr>
        <w:rFonts w:ascii="黑体" w:eastAsia="黑体" w:hint="eastAsia"/>
        <w:b w:val="0"/>
        <w:i w:val="0"/>
        <w:sz w:val="21"/>
      </w:rPr>
    </w:lvl>
    <w:lvl w:ilvl="2">
      <w:start w:val="1"/>
      <w:numFmt w:val="decimal"/>
      <w:pStyle w:val="a1"/>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2"/>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VkNmNhN2E3YWIyNjE5YTIxN2RkMzQyY2FkYTY5MTkifQ=="/>
  </w:docVars>
  <w:rsids>
    <w:rsidRoot w:val="44280228"/>
    <w:rsid w:val="001A53FF"/>
    <w:rsid w:val="00602AA4"/>
    <w:rsid w:val="00677598"/>
    <w:rsid w:val="008D7AE7"/>
    <w:rsid w:val="07E27627"/>
    <w:rsid w:val="09DB204C"/>
    <w:rsid w:val="2000198D"/>
    <w:rsid w:val="2EB17F57"/>
    <w:rsid w:val="2ED45896"/>
    <w:rsid w:val="35D01BC9"/>
    <w:rsid w:val="42E26A55"/>
    <w:rsid w:val="44280228"/>
    <w:rsid w:val="4BE95500"/>
    <w:rsid w:val="57A00D7F"/>
    <w:rsid w:val="58151F45"/>
    <w:rsid w:val="581F37ED"/>
    <w:rsid w:val="596B0B42"/>
    <w:rsid w:val="71816E6E"/>
    <w:rsid w:val="74F579F0"/>
    <w:rsid w:val="75302BD8"/>
    <w:rsid w:val="755F18B3"/>
    <w:rsid w:val="7D0960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2"/>
    <w:qFormat/>
    <w:rsid w:val="008D7AE7"/>
    <w:pPr>
      <w:widowControl w:val="0"/>
      <w:jc w:val="both"/>
    </w:pPr>
    <w:rPr>
      <w:rFonts w:ascii="Calibri" w:hAnsi="Calibri"/>
      <w:kern w:val="2"/>
      <w:sz w:val="21"/>
      <w:szCs w:val="24"/>
    </w:rPr>
  </w:style>
  <w:style w:type="paragraph" w:styleId="1">
    <w:name w:val="heading 1"/>
    <w:basedOn w:val="a4"/>
    <w:next w:val="a3"/>
    <w:link w:val="1Char"/>
    <w:qFormat/>
    <w:rsid w:val="008D7AE7"/>
    <w:pPr>
      <w:keepNext/>
      <w:keepLines/>
      <w:spacing w:before="240"/>
      <w:jc w:val="left"/>
    </w:pPr>
    <w:rPr>
      <w:rFonts w:ascii="Times New Roman" w:eastAsia="黑体" w:hAnsi="Times New Roman"/>
      <w:bCs/>
      <w:color w:val="2F5496"/>
      <w:kern w:val="36"/>
      <w:sz w:val="28"/>
      <w:szCs w:val="48"/>
      <w:lang w:eastAsia="en-US"/>
    </w:rPr>
  </w:style>
  <w:style w:type="paragraph" w:styleId="20">
    <w:name w:val="heading 2"/>
    <w:basedOn w:val="a4"/>
    <w:next w:val="a3"/>
    <w:link w:val="2Char"/>
    <w:semiHidden/>
    <w:unhideWhenUsed/>
    <w:qFormat/>
    <w:rsid w:val="008D7AE7"/>
    <w:pPr>
      <w:keepNext/>
      <w:keepLines/>
      <w:spacing w:before="40"/>
      <w:ind w:leftChars="200" w:left="200"/>
      <w:jc w:val="left"/>
      <w:outlineLvl w:val="1"/>
    </w:pPr>
    <w:rPr>
      <w:rFonts w:ascii="Times New Roman" w:eastAsia="黑体" w:hAnsi="Times New Roman"/>
      <w:bCs/>
      <w:color w:val="2F5496"/>
      <w:sz w:val="24"/>
      <w:szCs w:val="36"/>
      <w:lang w:eastAsia="en-US"/>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2">
    <w:name w:val="Body Text First Indent 2"/>
    <w:basedOn w:val="a8"/>
    <w:qFormat/>
    <w:rsid w:val="008D7AE7"/>
    <w:pPr>
      <w:ind w:firstLineChars="200" w:firstLine="420"/>
    </w:pPr>
    <w:rPr>
      <w:rFonts w:ascii="Times New Roman" w:eastAsia="仿宋" w:hAnsi="Times New Roman"/>
      <w:sz w:val="24"/>
    </w:rPr>
  </w:style>
  <w:style w:type="paragraph" w:styleId="a8">
    <w:name w:val="Body Text Indent"/>
    <w:basedOn w:val="a3"/>
    <w:qFormat/>
    <w:rsid w:val="008D7AE7"/>
    <w:pPr>
      <w:ind w:leftChars="200" w:left="420"/>
    </w:pPr>
  </w:style>
  <w:style w:type="paragraph" w:styleId="a4">
    <w:name w:val="Title"/>
    <w:basedOn w:val="a3"/>
    <w:qFormat/>
    <w:rsid w:val="008D7AE7"/>
    <w:pPr>
      <w:jc w:val="center"/>
      <w:outlineLvl w:val="0"/>
    </w:pPr>
    <w:rPr>
      <w:rFonts w:ascii="Arial" w:hAnsi="Arial"/>
      <w:b/>
      <w:sz w:val="32"/>
    </w:rPr>
  </w:style>
  <w:style w:type="paragraph" w:styleId="10">
    <w:name w:val="toc 1"/>
    <w:basedOn w:val="a3"/>
    <w:next w:val="a3"/>
    <w:qFormat/>
    <w:rsid w:val="008D7AE7"/>
    <w:rPr>
      <w:rFonts w:asciiTheme="minorHAnsi" w:hAnsiTheme="minorHAnsi"/>
      <w:sz w:val="32"/>
    </w:rPr>
  </w:style>
  <w:style w:type="paragraph" w:styleId="21">
    <w:name w:val="toc 2"/>
    <w:basedOn w:val="a3"/>
    <w:next w:val="a3"/>
    <w:qFormat/>
    <w:rsid w:val="008D7AE7"/>
    <w:pPr>
      <w:ind w:leftChars="100" w:left="420"/>
    </w:pPr>
    <w:rPr>
      <w:rFonts w:asciiTheme="minorHAnsi" w:hAnsiTheme="minorHAnsi"/>
      <w:sz w:val="24"/>
    </w:rPr>
  </w:style>
  <w:style w:type="paragraph" w:styleId="a9">
    <w:name w:val="Normal (Web)"/>
    <w:basedOn w:val="a3"/>
    <w:qFormat/>
    <w:rsid w:val="008D7AE7"/>
    <w:pPr>
      <w:spacing w:beforeAutospacing="1" w:afterAutospacing="1"/>
      <w:jc w:val="left"/>
    </w:pPr>
    <w:rPr>
      <w:kern w:val="0"/>
      <w:sz w:val="24"/>
    </w:rPr>
  </w:style>
  <w:style w:type="character" w:customStyle="1" w:styleId="1Char">
    <w:name w:val="标题 1 Char"/>
    <w:basedOn w:val="a5"/>
    <w:link w:val="1"/>
    <w:uiPriority w:val="9"/>
    <w:qFormat/>
    <w:rsid w:val="008D7AE7"/>
    <w:rPr>
      <w:rFonts w:ascii="Times New Roman" w:eastAsia="黑体" w:hAnsi="Times New Roman" w:cs="Times New Roman"/>
      <w:color w:val="2F5496"/>
      <w:sz w:val="28"/>
      <w:szCs w:val="32"/>
      <w:lang w:eastAsia="en-US"/>
    </w:rPr>
  </w:style>
  <w:style w:type="character" w:customStyle="1" w:styleId="2Char">
    <w:name w:val="标题 2 Char"/>
    <w:basedOn w:val="a5"/>
    <w:link w:val="20"/>
    <w:uiPriority w:val="9"/>
    <w:qFormat/>
    <w:rsid w:val="008D7AE7"/>
    <w:rPr>
      <w:rFonts w:ascii="Times New Roman" w:eastAsia="黑体" w:hAnsi="Times New Roman" w:cs="Times New Roman"/>
      <w:color w:val="2F5496"/>
      <w:sz w:val="24"/>
      <w:szCs w:val="26"/>
      <w:lang w:eastAsia="en-US"/>
    </w:rPr>
  </w:style>
  <w:style w:type="paragraph" w:customStyle="1" w:styleId="aa">
    <w:name w:val="标准文件_段"/>
    <w:qFormat/>
    <w:rsid w:val="008D7AE7"/>
    <w:pPr>
      <w:autoSpaceDE w:val="0"/>
      <w:autoSpaceDN w:val="0"/>
      <w:ind w:firstLineChars="200" w:firstLine="200"/>
      <w:jc w:val="both"/>
    </w:pPr>
    <w:rPr>
      <w:rFonts w:ascii="宋体"/>
      <w:sz w:val="21"/>
    </w:rPr>
  </w:style>
  <w:style w:type="paragraph" w:customStyle="1" w:styleId="ab">
    <w:name w:val="段"/>
    <w:qFormat/>
    <w:rsid w:val="008D7AE7"/>
    <w:pPr>
      <w:tabs>
        <w:tab w:val="center" w:pos="4201"/>
        <w:tab w:val="right" w:leader="dot" w:pos="9298"/>
      </w:tabs>
      <w:autoSpaceDE w:val="0"/>
      <w:autoSpaceDN w:val="0"/>
      <w:ind w:firstLineChars="200" w:firstLine="420"/>
      <w:jc w:val="both"/>
    </w:pPr>
    <w:rPr>
      <w:rFonts w:ascii="宋体"/>
      <w:sz w:val="21"/>
    </w:rPr>
  </w:style>
  <w:style w:type="paragraph" w:customStyle="1" w:styleId="a1">
    <w:name w:val="标准文件_一级条标题"/>
    <w:basedOn w:val="a0"/>
    <w:next w:val="aa"/>
    <w:qFormat/>
    <w:rsid w:val="008D7AE7"/>
    <w:pPr>
      <w:numPr>
        <w:ilvl w:val="2"/>
      </w:numPr>
      <w:spacing w:beforeLines="50" w:afterLines="50"/>
      <w:outlineLvl w:val="1"/>
    </w:pPr>
  </w:style>
  <w:style w:type="paragraph" w:customStyle="1" w:styleId="a0">
    <w:name w:val="标准文件_章标题"/>
    <w:next w:val="aa"/>
    <w:qFormat/>
    <w:rsid w:val="008D7AE7"/>
    <w:pPr>
      <w:numPr>
        <w:ilvl w:val="1"/>
        <w:numId w:val="1"/>
      </w:numPr>
      <w:spacing w:beforeLines="100" w:afterLines="100"/>
      <w:jc w:val="both"/>
      <w:outlineLvl w:val="0"/>
    </w:pPr>
    <w:rPr>
      <w:rFonts w:ascii="黑体" w:eastAsia="黑体"/>
      <w:sz w:val="21"/>
    </w:rPr>
  </w:style>
  <w:style w:type="paragraph" w:customStyle="1" w:styleId="ac">
    <w:name w:val="标准文件_术语条一"/>
    <w:basedOn w:val="ad"/>
    <w:next w:val="aa"/>
    <w:qFormat/>
    <w:rsid w:val="008D7AE7"/>
  </w:style>
  <w:style w:type="paragraph" w:customStyle="1" w:styleId="ad">
    <w:name w:val="标准文件_一级无标题"/>
    <w:basedOn w:val="a1"/>
    <w:qFormat/>
    <w:rsid w:val="008D7AE7"/>
    <w:pPr>
      <w:spacing w:beforeLines="0" w:afterLines="0"/>
      <w:outlineLvl w:val="9"/>
    </w:pPr>
    <w:rPr>
      <w:rFonts w:ascii="宋体" w:eastAsia="宋体"/>
    </w:rPr>
  </w:style>
  <w:style w:type="paragraph" w:customStyle="1" w:styleId="ae">
    <w:name w:val="标准文件_二级无标题"/>
    <w:basedOn w:val="a2"/>
    <w:qFormat/>
    <w:rsid w:val="008D7AE7"/>
    <w:pPr>
      <w:spacing w:beforeLines="0" w:afterLines="0"/>
      <w:outlineLvl w:val="9"/>
    </w:pPr>
    <w:rPr>
      <w:rFonts w:ascii="宋体" w:eastAsia="宋体"/>
    </w:rPr>
  </w:style>
  <w:style w:type="paragraph" w:customStyle="1" w:styleId="a2">
    <w:name w:val="标准文件_二级条标题"/>
    <w:next w:val="aa"/>
    <w:qFormat/>
    <w:rsid w:val="008D7AE7"/>
    <w:pPr>
      <w:widowControl w:val="0"/>
      <w:numPr>
        <w:ilvl w:val="3"/>
        <w:numId w:val="1"/>
      </w:numPr>
      <w:spacing w:beforeLines="50" w:afterLines="50"/>
      <w:jc w:val="both"/>
      <w:outlineLvl w:val="2"/>
    </w:pPr>
    <w:rPr>
      <w:rFonts w:ascii="黑体" w:eastAsia="黑体"/>
      <w:sz w:val="21"/>
    </w:rPr>
  </w:style>
  <w:style w:type="paragraph" w:customStyle="1" w:styleId="a">
    <w:name w:val="标准文件_一级项"/>
    <w:qFormat/>
    <w:rsid w:val="008D7AE7"/>
    <w:pPr>
      <w:numPr>
        <w:numId w:val="2"/>
      </w:numPr>
    </w:pPr>
    <w:rPr>
      <w:rFonts w:ascii="宋体"/>
      <w:sz w:val="21"/>
    </w:rPr>
  </w:style>
  <w:style w:type="paragraph" w:styleId="af">
    <w:name w:val="header"/>
    <w:basedOn w:val="a3"/>
    <w:link w:val="Char"/>
    <w:rsid w:val="001A53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f"/>
    <w:rsid w:val="001A53FF"/>
    <w:rPr>
      <w:rFonts w:ascii="Calibri" w:hAnsi="Calibri"/>
      <w:kern w:val="2"/>
      <w:sz w:val="18"/>
      <w:szCs w:val="18"/>
    </w:rPr>
  </w:style>
  <w:style w:type="paragraph" w:styleId="af0">
    <w:name w:val="footer"/>
    <w:basedOn w:val="a3"/>
    <w:link w:val="Char0"/>
    <w:rsid w:val="001A53FF"/>
    <w:pPr>
      <w:tabs>
        <w:tab w:val="center" w:pos="4153"/>
        <w:tab w:val="right" w:pos="8306"/>
      </w:tabs>
      <w:snapToGrid w:val="0"/>
      <w:jc w:val="left"/>
    </w:pPr>
    <w:rPr>
      <w:sz w:val="18"/>
      <w:szCs w:val="18"/>
    </w:rPr>
  </w:style>
  <w:style w:type="character" w:customStyle="1" w:styleId="Char0">
    <w:name w:val="页脚 Char"/>
    <w:basedOn w:val="a5"/>
    <w:link w:val="af0"/>
    <w:rsid w:val="001A53F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风月</dc:creator>
  <cp:lastModifiedBy>admin</cp:lastModifiedBy>
  <cp:revision>3</cp:revision>
  <dcterms:created xsi:type="dcterms:W3CDTF">2023-05-22T08:54:00Z</dcterms:created>
  <dcterms:modified xsi:type="dcterms:W3CDTF">2023-11-10T06:55:00Z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DA13694894E04D099CFA34B48B6D5EB3_13</vt:lpwstr>
  </property>
</Properties>
</file>