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黄山市交通运输综合行政执法支队</w:t>
      </w:r>
      <w:r>
        <w:rPr>
          <w:rFonts w:hint="default" w:ascii="TimesNewRoman" w:hAnsi="TimesNewRoman" w:eastAsia="华文中宋" w:cs="TimesNewRoman"/>
          <w:b/>
          <w:sz w:val="36"/>
          <w:szCs w:val="36"/>
          <w:lang w:val="en-US" w:eastAsia="zh-CN"/>
        </w:rPr>
        <w:t>2024年度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</w:pPr>
      <w:r>
        <w:rPr>
          <w:rFonts w:hint="default" w:ascii="TimesNewRoman" w:hAnsi="TimesNewRoman" w:eastAsia="华文中宋" w:cs="TimesNewRoman"/>
          <w:b/>
          <w:sz w:val="36"/>
          <w:szCs w:val="36"/>
        </w:rPr>
        <w:t>项目</w:t>
      </w:r>
      <w:r>
        <w:rPr>
          <w:rFonts w:hint="default" w:ascii="TimesNewRoman" w:hAnsi="TimesNewRoman" w:eastAsia="华文中宋" w:cs="TimesNewRoman"/>
          <w:b/>
          <w:sz w:val="36"/>
          <w:szCs w:val="36"/>
          <w:lang w:eastAsia="zh-CN"/>
        </w:rPr>
        <w:t>支出绩效目标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信息系统建设运维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26.772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工程质量检测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120.00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执法专项整治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61.32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事业运行经费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107.00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执法装备购置及运维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97.68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四基四化建设</w:t>
            </w: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52.50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7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仿宋_GB2312" w:cs="TimesNewRoman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3316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default" w:ascii="TimesNewRoman" w:hAnsi="TimesNewRoman" w:eastAsia="黑体" w:cs="TimesNewRoman"/>
          <w:sz w:val="36"/>
          <w:szCs w:val="36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jMyYjRkYWZlM2I3ZGM0OTExMmM4YmQ0NTk3MzkifQ=="/>
  </w:docVars>
  <w:rsids>
    <w:rsidRoot w:val="0DE2602F"/>
    <w:rsid w:val="0DE2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2024-03-05T07:52:00Z</dcterms:created>
  <dc:creator>汪亚欣</dc:creator>
  <cp:lastModifiedBy>汪亚欣</cp:lastModifiedBy>
  <dcterms:modified xsi:type="dcterms:W3CDTF">2024-03-05T07:53:53Z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AE83057112474B3EB90A1F1F91EC1555_11</vt:lpwstr>
  </property>
</Properties>
</file>